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DD9" w:rsidRDefault="00537BF7" w:rsidP="007201D3">
      <w:pPr>
        <w:pStyle w:val="BodyText"/>
        <w:sectPr w:rsidR="00777DD9" w:rsidSect="009C43ED">
          <w:headerReference w:type="default" r:id="rId8"/>
          <w:footerReference w:type="default" r:id="rId9"/>
          <w:pgSz w:w="12240" w:h="15840"/>
          <w:pgMar w:top="4410" w:right="720" w:bottom="1800" w:left="720" w:header="720" w:footer="720" w:gutter="0"/>
          <w:cols w:space="720"/>
          <w:docGrid w:linePitch="360"/>
        </w:sect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Broker Logo" style="position:absolute;left:0;text-align:left;margin-left:385pt;margin-top:450pt;width:129.6pt;height:88.2pt;z-index:1;mso-position-horizontal-relative:margin;mso-position-vertical-relative:margin">
            <v:imagedata r:id="rId10" o:title=""/>
            <w10:wrap anchorx="margin" anchory="margin"/>
            <w10:anchorlock/>
          </v:shape>
        </w:pict>
      </w:r>
      <w:r>
        <w:rPr>
          <w:noProof/>
        </w:rPr>
        <w:pict>
          <v:shapetype id="_x0000_t202" coordsize="21600,21600" o:spt="202" path="m,l,21600r21600,l21600,xe">
            <v:stroke joinstyle="miter"/>
            <v:path gradientshapeok="t" o:connecttype="rect"/>
          </v:shapetype>
          <v:shape id="Text Box 1" o:spid="_x0000_s1030" type="#_x0000_t202" style="position:absolute;left:0;text-align:left;margin-left:-5.9pt;margin-top:-1.6pt;width:352.8pt;height:39.7pt;z-index:3;visibility:visible;mso-width-relative:margin" filled="f" stroked="f" strokeweight=".5pt">
            <v:textbox style="mso-fit-shape-to-text:t">
              <w:txbxContent>
                <w:p w:rsidR="009C43ED" w:rsidRPr="00E00FF6" w:rsidRDefault="00537BF7" w:rsidP="00E00FF6">
                  <w:pPr>
                    <w:pStyle w:val="MergeField"/>
                    <w:rPr>
                      <w:rStyle w:val="Strong"/>
                      <w:color w:val="4884A2"/>
                    </w:rPr>
                  </w:pPr>
                  <w:r w:rsidRPr="00E00FF6">
                    <w:rPr>
                      <w:rStyle w:val="Strong"/>
                      <w:color w:val="4884A2"/>
                    </w:rPr>
                    <w:t>Provided by GTPS Insurance Agency</w:t>
                  </w:r>
                </w:p>
              </w:txbxContent>
            </v:textbox>
          </v:shape>
        </w:pict>
      </w:r>
    </w:p>
    <w:p w:rsidR="00A22068" w:rsidRPr="00E00FF6" w:rsidRDefault="00537BF7" w:rsidP="00091A15">
      <w:pPr>
        <w:pStyle w:val="Title"/>
        <w:spacing w:after="120" w:line="192" w:lineRule="auto"/>
      </w:pPr>
      <w:r>
        <w:pict>
          <v:shape id="Text Box 122" o:spid="_x0000_s1028" type="#_x0000_t202" style="position:absolute;margin-left:354pt;margin-top:242.55pt;width:190.8pt;height:418.3pt;z-index:-4;visibility:visible;mso-wrap-distance-left:28.8pt;mso-wrap-distance-right:14.4pt;mso-wrap-distance-bottom:64.8pt;mso-position-vertical-relative:page;mso-width-relative:margin;mso-height-relative:margin" filled="f" stroked="f" strokeweight=".5pt">
            <v:path arrowok="t" textboxrect="0,0,21600,21600"/>
            <v:textbox>
              <w:txbxContent>
                <w:p w:rsidR="00777DD9" w:rsidRDefault="00537BF7" w:rsidP="000D733F">
                  <w:r>
                    <w:rPr>
                      <w:b/>
                      <w:vertAlign w:val="subscript"/>
                    </w:rPr>
                    <w:pict>
                      <v:shape id="Picture 9" o:spid="_x0000_i1025" type="#_x0000_t75" style="width:175.5pt;height:30pt;visibility:visible">
                        <v:imagedata r:id="rId11" o:title="Highlights_BLUE"/>
                      </v:shape>
                    </w:pict>
                  </w:r>
                </w:p>
                <w:p w:rsidR="00777DD9" w:rsidRPr="0091138D" w:rsidRDefault="00537BF7" w:rsidP="0091138D">
                  <w:pPr>
                    <w:pStyle w:val="H-Heading"/>
                  </w:pPr>
                  <w:r>
                    <w:t>Topics to Include</w:t>
                  </w:r>
                </w:p>
                <w:p w:rsidR="005C36C5" w:rsidRDefault="00537BF7" w:rsidP="005C36C5">
                  <w:pPr>
                    <w:pStyle w:val="H-Bulletlist"/>
                  </w:pPr>
                  <w:r>
                    <w:t>Employee handbooks should include a disclaimer to clarify their purpose as a guide for employees.</w:t>
                  </w:r>
                </w:p>
                <w:p w:rsidR="005C36C5" w:rsidRDefault="00537BF7" w:rsidP="005C36C5">
                  <w:pPr>
                    <w:pStyle w:val="H-Bulletlist"/>
                  </w:pPr>
                  <w:r>
                    <w:t xml:space="preserve">Employers should communicate their </w:t>
                  </w:r>
                  <w:r>
                    <w:t>commitment to equal employment opportunity.</w:t>
                  </w:r>
                </w:p>
                <w:p w:rsidR="00777DD9" w:rsidRPr="00F06BC9" w:rsidRDefault="00537BF7" w:rsidP="005C36C5">
                  <w:pPr>
                    <w:pStyle w:val="H-Bulletlist"/>
                  </w:pPr>
                  <w:r>
                    <w:t>Employment-at-will language should be included in handbooks.</w:t>
                  </w:r>
                </w:p>
                <w:p w:rsidR="00777DD9" w:rsidRPr="000D733F" w:rsidRDefault="00537BF7" w:rsidP="0091138D">
                  <w:pPr>
                    <w:pStyle w:val="H-Heading"/>
                  </w:pPr>
                  <w:r>
                    <w:t>Topics to Avoid</w:t>
                  </w:r>
                </w:p>
                <w:p w:rsidR="005C36C5" w:rsidRDefault="00537BF7" w:rsidP="005C36C5">
                  <w:pPr>
                    <w:pStyle w:val="H-Bulletlist"/>
                  </w:pPr>
                  <w:r>
                    <w:t>Employers should avoid language that binds them to a specific course of action.</w:t>
                  </w:r>
                </w:p>
                <w:p w:rsidR="00777DD9" w:rsidRPr="0074776E" w:rsidRDefault="00537BF7" w:rsidP="005C36C5">
                  <w:pPr>
                    <w:pStyle w:val="H-Bulletlist"/>
                  </w:pPr>
                  <w:r>
                    <w:t>An employee handbook should make clear that the employe</w:t>
                  </w:r>
                  <w:r>
                    <w:t>r reserves the right to deal with situations as they arise and to use discretion when choosing the appropriate remedy for each situation.</w:t>
                  </w:r>
                </w:p>
                <w:p w:rsidR="00777DD9" w:rsidRPr="00E62B82" w:rsidRDefault="00537BF7" w:rsidP="00F06BC9">
                  <w:pPr>
                    <w:pStyle w:val="Style1"/>
                    <w:rPr>
                      <w:sz w:val="22"/>
                    </w:rPr>
                  </w:pPr>
                </w:p>
              </w:txbxContent>
            </v:textbox>
            <w10:wrap type="square" anchory="page"/>
          </v:shape>
        </w:pict>
      </w:r>
      <w:r>
        <w:t>Employee Handbook</w:t>
      </w:r>
      <w:r w:rsidRPr="005C36C5">
        <w:t>—</w:t>
      </w:r>
      <w:r>
        <w:t>Making Every Word Count</w:t>
      </w:r>
    </w:p>
    <w:p w:rsidR="005C36C5" w:rsidRDefault="00537BF7" w:rsidP="00091A15">
      <w:pPr>
        <w:pStyle w:val="BodyText"/>
        <w:spacing w:before="120"/>
      </w:pPr>
      <w:r>
        <w:t>Employers should get the most out of their employee handbooks by using them</w:t>
      </w:r>
      <w:r>
        <w:t xml:space="preserve"> as tools to build workplace morale and answer questions from employees. A well-drafted handbook can be used to communicate the employer’s vision for the workplace, as well as important information on employment rules, policies and benefits. However, a poo</w:t>
      </w:r>
      <w:r>
        <w:t>rly drafted handbook can create confusion among employees and create unintended liability for the employer.</w:t>
      </w:r>
    </w:p>
    <w:p w:rsidR="00777DD9" w:rsidRPr="00FF278D" w:rsidRDefault="00537BF7" w:rsidP="005C36C5">
      <w:pPr>
        <w:pStyle w:val="BodyText"/>
      </w:pPr>
      <w:r>
        <w:t>Employers should be cautious when drafting their employee handbook and be aware of potential pitfalls and unintended liabilities that may arise. The</w:t>
      </w:r>
      <w:r>
        <w:t>se potential pitfalls, along with ever-changing laws, make the creation and upkeep of an employee handbook difficult. When it comes to preparing an employee handbook, every word counts.</w:t>
      </w:r>
    </w:p>
    <w:p w:rsidR="00777DD9" w:rsidRDefault="00537BF7" w:rsidP="00853E73">
      <w:pPr>
        <w:pStyle w:val="BodyText"/>
        <w:spacing w:after="0"/>
        <w:rPr>
          <w:noProof/>
        </w:rPr>
      </w:pPr>
      <w:r w:rsidRPr="005C36C5">
        <w:rPr>
          <w:noProof/>
        </w:rPr>
        <w:t>This Compliance Overview summarizes the main principles that should be</w:t>
      </w:r>
      <w:r w:rsidRPr="005C36C5">
        <w:rPr>
          <w:noProof/>
        </w:rPr>
        <w:t xml:space="preserve"> taken into account when preparing an employee handbook</w:t>
      </w:r>
      <w:r>
        <w:rPr>
          <w:noProof/>
        </w:rPr>
        <w:t>.</w:t>
      </w:r>
    </w:p>
    <w:p w:rsidR="00972637" w:rsidRDefault="00537BF7" w:rsidP="00853E73">
      <w:pPr>
        <w:pStyle w:val="BodyText"/>
        <w:spacing w:after="0"/>
      </w:pPr>
      <w:r>
        <w:rPr>
          <w:noProof/>
        </w:rPr>
        <w:pict>
          <v:shape id="Text Box 65" o:spid="_x0000_s1027" type="#_x0000_t202" style="position:absolute;left:0;text-align:left;margin-left:1.4pt;margin-top:537pt;width:324pt;height:123.85pt;z-index:5;visibility:visible;mso-position-vertical-relative:page;mso-width-relative:margin;mso-height-relative:margin" fillcolor="#82b0cc" stroked="f" strokeweight=".5pt">
            <v:fill opacity="13107f"/>
            <v:textbox>
              <w:txbxContent>
                <w:p w:rsidR="00972637" w:rsidRPr="007201D3" w:rsidRDefault="00537BF7" w:rsidP="00972637">
                  <w:pPr>
                    <w:pStyle w:val="LR-Heading"/>
                  </w:pPr>
                  <w:r w:rsidRPr="007201D3">
                    <w:t>Links and Resources</w:t>
                  </w:r>
                </w:p>
                <w:p w:rsidR="00972637" w:rsidRDefault="00537BF7" w:rsidP="00972637">
                  <w:pPr>
                    <w:pStyle w:val="LR-BulletList"/>
                  </w:pPr>
                  <w:r>
                    <w:t xml:space="preserve">U.S. Equal Employment Opportunity Commission (EEOC) </w:t>
                  </w:r>
                  <w:hyperlink r:id="rId12" w:history="1">
                    <w:r w:rsidRPr="005C36C5">
                      <w:rPr>
                        <w:rStyle w:val="Hyperlink"/>
                      </w:rPr>
                      <w:t>website</w:t>
                    </w:r>
                  </w:hyperlink>
                </w:p>
                <w:p w:rsidR="00972637" w:rsidRDefault="00537BF7" w:rsidP="00972637">
                  <w:pPr>
                    <w:pStyle w:val="LR-BulletList"/>
                  </w:pPr>
                  <w:r>
                    <w:t xml:space="preserve">EEOC </w:t>
                  </w:r>
                  <w:hyperlink r:id="rId13" w:anchor="terms_and_conditions" w:history="1">
                    <w:r w:rsidRPr="005C36C5">
                      <w:rPr>
                        <w:rStyle w:val="Hyperlink"/>
                      </w:rPr>
                      <w:t>guidance</w:t>
                    </w:r>
                  </w:hyperlink>
                  <w:r>
                    <w:t xml:space="preserve"> on prohibited employment policies and practices</w:t>
                  </w:r>
                </w:p>
                <w:p w:rsidR="00972637" w:rsidRPr="00F06BC9" w:rsidRDefault="00537BF7" w:rsidP="00972637">
                  <w:pPr>
                    <w:pStyle w:val="LR-BulletList"/>
                  </w:pPr>
                  <w:r>
                    <w:t xml:space="preserve">National Labor Relations Board (NLRB) </w:t>
                  </w:r>
                  <w:hyperlink r:id="rId14" w:history="1">
                    <w:r w:rsidRPr="005C36C5">
                      <w:rPr>
                        <w:rStyle w:val="Hyperlink"/>
                      </w:rPr>
                      <w:t>fact sheet</w:t>
                    </w:r>
                  </w:hyperlink>
                  <w:r>
                    <w:t xml:space="preserve"> regarding employees’ use of social media</w:t>
                  </w:r>
                </w:p>
              </w:txbxContent>
            </v:textbox>
            <w10:wrap type="square" anchory="page"/>
            <w10:anchorlock/>
          </v:shape>
        </w:pict>
      </w:r>
    </w:p>
    <w:p w:rsidR="007414C5" w:rsidRDefault="00537BF7" w:rsidP="007201D3">
      <w:pPr>
        <w:pStyle w:val="BodyText"/>
      </w:pPr>
    </w:p>
    <w:p w:rsidR="00091A15" w:rsidRDefault="00537BF7" w:rsidP="007201D3">
      <w:pPr>
        <w:pStyle w:val="BodyText"/>
        <w:sectPr w:rsidR="00091A15" w:rsidSect="00451D29">
          <w:headerReference w:type="default" r:id="rId15"/>
          <w:footerReference w:type="default" r:id="rId16"/>
          <w:type w:val="continuous"/>
          <w:pgSz w:w="12240" w:h="15840"/>
          <w:pgMar w:top="1620" w:right="720" w:bottom="720" w:left="720" w:header="720" w:footer="389" w:gutter="0"/>
          <w:cols w:space="720"/>
          <w:docGrid w:linePitch="360"/>
        </w:sectPr>
      </w:pPr>
    </w:p>
    <w:p w:rsidR="00E62B82" w:rsidRPr="005C36C5" w:rsidRDefault="00537BF7" w:rsidP="005C36C5">
      <w:pPr>
        <w:pStyle w:val="Heading1"/>
      </w:pPr>
      <w:r>
        <w:lastRenderedPageBreak/>
        <w:t>employee guide vs. Binding contract</w:t>
      </w:r>
    </w:p>
    <w:p w:rsidR="005C36C5" w:rsidRDefault="00537BF7" w:rsidP="00F7015C">
      <w:pPr>
        <w:pStyle w:val="BodyText"/>
      </w:pPr>
      <w:r>
        <w:t>Most employee handbooks are meant only to educate employees on an employer’s policies and standards, and to create employee loyalty to the employer. Most employers do not intend for their empl</w:t>
      </w:r>
      <w:r>
        <w:t>oyee handbooks to create legal obligations. However, if not drafted carefully, employee handbooks may form an unintended contractual relationship between employers and their employees.</w:t>
      </w:r>
    </w:p>
    <w:p w:rsidR="005C36C5" w:rsidRDefault="00537BF7" w:rsidP="00F7015C">
      <w:pPr>
        <w:pStyle w:val="BodyText"/>
      </w:pPr>
      <w:r>
        <w:t>Employers should include disclaimers in their handbooks to clarify thei</w:t>
      </w:r>
      <w:r>
        <w:t>r purpose. In order to be most effective, disclaimers should meet the following criteria:</w:t>
      </w:r>
    </w:p>
    <w:p w:rsidR="005C36C5" w:rsidRDefault="00537BF7" w:rsidP="00F7015C">
      <w:pPr>
        <w:pStyle w:val="BulletList"/>
        <w:spacing w:before="240"/>
      </w:pPr>
      <w:r>
        <w:t>The disclaimer should be prominently featured in the handbook;</w:t>
      </w:r>
    </w:p>
    <w:p w:rsidR="005C36C5" w:rsidRDefault="00537BF7" w:rsidP="00F7015C">
      <w:pPr>
        <w:pStyle w:val="BulletList"/>
        <w:spacing w:before="240"/>
      </w:pPr>
      <w:r>
        <w:t>The disclaimer must be understandable for the average worker and should not contain complex legal langu</w:t>
      </w:r>
      <w:r>
        <w:t>age; and</w:t>
      </w:r>
    </w:p>
    <w:p w:rsidR="005C36C5" w:rsidRDefault="00537BF7" w:rsidP="00F7015C">
      <w:pPr>
        <w:pStyle w:val="BulletList"/>
        <w:spacing w:before="240"/>
      </w:pPr>
      <w:r>
        <w:t>The disclaimer must be specific.</w:t>
      </w:r>
    </w:p>
    <w:p w:rsidR="00E62B82" w:rsidRDefault="00537BF7" w:rsidP="00F7015C">
      <w:pPr>
        <w:pStyle w:val="BodyText"/>
      </w:pPr>
      <w:r>
        <w:t>Although harsh language may be contradictory with an employer’s desire to bolster employee loyalty, clearly defining the terms of the employment relationship will mitigate the risk of an employer being bound to the</w:t>
      </w:r>
      <w:r>
        <w:t xml:space="preserve"> text of the employee handbook. A recent trend involves employers using the term “employee reference guide” rather than “handbook” to further establish the intended nonbinding and informative purpose of the document.</w:t>
      </w:r>
    </w:p>
    <w:p w:rsidR="00E62B82" w:rsidRDefault="00537BF7" w:rsidP="00E62B82">
      <w:pPr>
        <w:pStyle w:val="Heading1"/>
      </w:pPr>
      <w:r>
        <w:rPr>
          <w:noProof/>
        </w:rPr>
        <w:pict>
          <v:shape id="_x0000_s1026" type="#_x0000_t202" style="position:absolute;margin-left:299.25pt;margin-top:319.9pt;width:158.8pt;height:222.75pt;z-index:4;mso-position-horizontal-relative:margin;mso-position-vertical-relative:margin" fillcolor="#e5eef3" stroked="f">
            <v:shadow on="t" opacity=".5" offset="6pt,6pt"/>
            <v:textbox>
              <w:txbxContent>
                <w:p w:rsidR="005C36C5" w:rsidRPr="005C36C5" w:rsidRDefault="00537BF7" w:rsidP="00F7015C">
                  <w:pPr>
                    <w:pStyle w:val="T-Text"/>
                    <w:jc w:val="center"/>
                    <w:rPr>
                      <w:b/>
                    </w:rPr>
                  </w:pPr>
                  <w:r w:rsidRPr="005C36C5">
                    <w:rPr>
                      <w:b/>
                    </w:rPr>
                    <w:t>What is employment-at-will?</w:t>
                  </w:r>
                </w:p>
                <w:p w:rsidR="00F7015C" w:rsidRDefault="00537BF7" w:rsidP="00F7015C">
                  <w:pPr>
                    <w:pStyle w:val="T-Text"/>
                    <w:jc w:val="center"/>
                  </w:pPr>
                  <w:r w:rsidRPr="00337724">
                    <w:t>An emplo</w:t>
                  </w:r>
                  <w:r w:rsidRPr="00337724">
                    <w:t xml:space="preserve">yment-at-will relationship means that an employer can terminate </w:t>
                  </w:r>
                  <w:r>
                    <w:t>an employee without good cause.</w:t>
                  </w:r>
                </w:p>
                <w:p w:rsidR="005C36C5" w:rsidRPr="00337724" w:rsidRDefault="00537BF7" w:rsidP="00F7015C">
                  <w:pPr>
                    <w:pStyle w:val="T-Text"/>
                    <w:jc w:val="center"/>
                  </w:pPr>
                  <w:r w:rsidRPr="00337724">
                    <w:t>Simply stated, in an employment-at-will relationship, an employee may be terminated for a good reason, a bad reason or no reason at all, as long as the reason i</w:t>
                  </w:r>
                  <w:r w:rsidRPr="00337724">
                    <w:t>s not discriminatory or in violation of federal or state employment laws.</w:t>
                  </w:r>
                </w:p>
              </w:txbxContent>
            </v:textbox>
            <w10:wrap type="square" anchorx="margin" anchory="margin"/>
            <w10:anchorlock/>
          </v:shape>
        </w:pict>
      </w:r>
      <w:r>
        <w:t>Employment-At-Will</w:t>
      </w:r>
    </w:p>
    <w:p w:rsidR="005C36C5" w:rsidRDefault="00537BF7" w:rsidP="005C36C5">
      <w:pPr>
        <w:pStyle w:val="BodyText"/>
      </w:pPr>
      <w:r>
        <w:t>Unless a unique employment relationship exists, employers should clearly describe that the employee handbook does not create anything more than an employment-at-wi</w:t>
      </w:r>
      <w:r>
        <w:t>ll relationship. An employment-at-will relationship may be eliminated by an employment contract or applicable laws.</w:t>
      </w:r>
    </w:p>
    <w:p w:rsidR="005C36C5" w:rsidRDefault="00537BF7" w:rsidP="005C36C5">
      <w:pPr>
        <w:pStyle w:val="BodyText"/>
      </w:pPr>
      <w:r>
        <w:t>Employers may also include the following language in their employee handbook to further emphasize the employment-at-will relationship:</w:t>
      </w:r>
    </w:p>
    <w:p w:rsidR="005C36C5" w:rsidRDefault="00537BF7" w:rsidP="00F7015C">
      <w:pPr>
        <w:pStyle w:val="BulletList"/>
        <w:spacing w:before="240"/>
      </w:pPr>
      <w:r>
        <w:t>Writt</w:t>
      </w:r>
      <w:r>
        <w:t>en or oral statements made to the employee are not to be interpreted as altering the at-will relationship.</w:t>
      </w:r>
    </w:p>
    <w:p w:rsidR="005C36C5" w:rsidRDefault="00537BF7" w:rsidP="00F7015C">
      <w:pPr>
        <w:pStyle w:val="BulletList"/>
        <w:spacing w:before="240"/>
      </w:pPr>
      <w:r>
        <w:t>Disciplinary procedures in the handbook are advisory and not binding on the employer.</w:t>
      </w:r>
    </w:p>
    <w:p w:rsidR="005C36C5" w:rsidRDefault="00537BF7" w:rsidP="00F7015C">
      <w:pPr>
        <w:pStyle w:val="BulletList"/>
        <w:spacing w:before="240"/>
      </w:pPr>
      <w:r>
        <w:t>Disciplinary procedures may be adjusted or modified at the disc</w:t>
      </w:r>
      <w:r>
        <w:t>retion of the employer.</w:t>
      </w:r>
    </w:p>
    <w:p w:rsidR="005C36C5" w:rsidRDefault="00537BF7" w:rsidP="00F7015C">
      <w:pPr>
        <w:pStyle w:val="BulletList"/>
        <w:spacing w:before="240"/>
      </w:pPr>
      <w:r>
        <w:t>The employer may change any terms or conditions of employment, whether these are stated in the handbook or are established through employment practices.</w:t>
      </w:r>
    </w:p>
    <w:p w:rsidR="005C36C5" w:rsidRDefault="00537BF7" w:rsidP="00F7015C">
      <w:pPr>
        <w:pStyle w:val="BulletList"/>
        <w:spacing w:before="240"/>
      </w:pPr>
      <w:r>
        <w:lastRenderedPageBreak/>
        <w:t>These terms and conditions may be altered in writing only and when signed by sp</w:t>
      </w:r>
      <w:r>
        <w:t>ecified officers of the organization (for example, the president).</w:t>
      </w:r>
    </w:p>
    <w:p w:rsidR="00E62B82" w:rsidRDefault="00537BF7" w:rsidP="00F7015C">
      <w:pPr>
        <w:pStyle w:val="BodyText"/>
      </w:pPr>
      <w:r>
        <w:t xml:space="preserve">All new employees should be given a copy of the employee handbook. In addition, employees should be asked to </w:t>
      </w:r>
      <w:r w:rsidRPr="005C36C5">
        <w:rPr>
          <w:b/>
        </w:rPr>
        <w:t xml:space="preserve">sign an acknowledgement </w:t>
      </w:r>
      <w:r>
        <w:t>stating that they recognize and agree that nothing outli</w:t>
      </w:r>
      <w:r>
        <w:t>ned in the handbook is intended to create a contractual relationship or alter the at-will relationship of their employment.</w:t>
      </w:r>
    </w:p>
    <w:p w:rsidR="00777803" w:rsidRDefault="00537BF7" w:rsidP="00F7015C">
      <w:pPr>
        <w:pStyle w:val="Heading1"/>
      </w:pPr>
      <w:r>
        <w:t>Topics to Include in the Handbook</w:t>
      </w:r>
    </w:p>
    <w:p w:rsidR="005C36C5" w:rsidRDefault="00537BF7" w:rsidP="00F7015C">
      <w:pPr>
        <w:pStyle w:val="BodyText"/>
      </w:pPr>
      <w:r>
        <w:t xml:space="preserve">Some local, state and federal laws require companies to have written policies on issues such as </w:t>
      </w:r>
      <w:r>
        <w:t>sexual harassment, paydays, compliance with equal employment opportunity laws, leaves of absence and workers' compensation. These requirements vary by state.</w:t>
      </w:r>
    </w:p>
    <w:p w:rsidR="00E62B82" w:rsidRDefault="00537BF7" w:rsidP="00F7015C">
      <w:pPr>
        <w:pStyle w:val="BodyText"/>
      </w:pPr>
      <w:r>
        <w:t>In addition to state, federal and local requirements, employee handbooks should establish ground r</w:t>
      </w:r>
      <w:r>
        <w:t>ules for conduct and performance, describe company programs and benefits and communicate general information about the organization and its operations. The contents of an employee handbook can span over a range of topics, including:</w:t>
      </w:r>
    </w:p>
    <w:p w:rsidR="005C36C5" w:rsidRDefault="00537BF7" w:rsidP="00F7015C">
      <w:pPr>
        <w:pStyle w:val="BulletList"/>
        <w:spacing w:before="240"/>
      </w:pPr>
      <w:r>
        <w:t>A welcome message expla</w:t>
      </w:r>
      <w:r>
        <w:t>ining the handbook's purpose;</w:t>
      </w:r>
    </w:p>
    <w:p w:rsidR="005C36C5" w:rsidRDefault="00537BF7" w:rsidP="00F7015C">
      <w:pPr>
        <w:pStyle w:val="BulletList"/>
        <w:spacing w:before="240"/>
      </w:pPr>
      <w:r>
        <w:t>The company’s history, mission, values and goals;</w:t>
      </w:r>
    </w:p>
    <w:p w:rsidR="005C36C5" w:rsidRDefault="00537BF7" w:rsidP="00F7015C">
      <w:pPr>
        <w:pStyle w:val="BulletList"/>
        <w:spacing w:before="240"/>
      </w:pPr>
      <w:r>
        <w:t>Use of company property, such as email, internet (social media), phones (including texting) and voicemail;</w:t>
      </w:r>
    </w:p>
    <w:p w:rsidR="005C36C5" w:rsidRDefault="00537BF7" w:rsidP="00F7015C">
      <w:pPr>
        <w:pStyle w:val="BulletList"/>
        <w:spacing w:before="240"/>
      </w:pPr>
      <w:r>
        <w:t xml:space="preserve">Compensation information, including employment classifications, work </w:t>
      </w:r>
      <w:r>
        <w:t>hours, overtime and pay procedures;</w:t>
      </w:r>
    </w:p>
    <w:p w:rsidR="005C36C5" w:rsidRDefault="00537BF7" w:rsidP="00F7015C">
      <w:pPr>
        <w:pStyle w:val="BulletList"/>
        <w:spacing w:before="240"/>
      </w:pPr>
      <w:r>
        <w:t>Standards of conduct;</w:t>
      </w:r>
    </w:p>
    <w:p w:rsidR="005C36C5" w:rsidRDefault="00537BF7" w:rsidP="00F7015C">
      <w:pPr>
        <w:pStyle w:val="BulletList"/>
        <w:spacing w:before="240"/>
      </w:pPr>
      <w:r>
        <w:t>Descriptions of company benefits, such as health insurance, paid time off, leaves of absence and retirement plans;</w:t>
      </w:r>
    </w:p>
    <w:p w:rsidR="005C36C5" w:rsidRDefault="00537BF7" w:rsidP="00F7015C">
      <w:pPr>
        <w:pStyle w:val="BulletList"/>
        <w:spacing w:before="240"/>
      </w:pPr>
      <w:r>
        <w:t>Safety and emergency procedures;</w:t>
      </w:r>
    </w:p>
    <w:p w:rsidR="005C36C5" w:rsidRDefault="00537BF7" w:rsidP="00F7015C">
      <w:pPr>
        <w:pStyle w:val="BulletList"/>
        <w:spacing w:before="240"/>
      </w:pPr>
      <w:r>
        <w:t>Training and professional development opportunitie</w:t>
      </w:r>
      <w:r>
        <w:t>s;</w:t>
      </w:r>
    </w:p>
    <w:p w:rsidR="005C36C5" w:rsidRDefault="00537BF7" w:rsidP="00F7015C">
      <w:pPr>
        <w:pStyle w:val="BulletList"/>
        <w:spacing w:before="240"/>
      </w:pPr>
      <w:r>
        <w:t>Information on hiring, screening, promotion, transfer, separation and rehire;</w:t>
      </w:r>
    </w:p>
    <w:p w:rsidR="005C36C5" w:rsidRDefault="00537BF7" w:rsidP="00F7015C">
      <w:pPr>
        <w:pStyle w:val="BulletList"/>
        <w:spacing w:before="240"/>
      </w:pPr>
      <w:r>
        <w:t>A handbook acknowledgement form;</w:t>
      </w:r>
    </w:p>
    <w:p w:rsidR="005C36C5" w:rsidRDefault="00537BF7" w:rsidP="00F7015C">
      <w:pPr>
        <w:pStyle w:val="BulletList"/>
        <w:spacing w:before="240"/>
      </w:pPr>
      <w:r>
        <w:t>An employment at-will disclaimer; and</w:t>
      </w:r>
    </w:p>
    <w:p w:rsidR="00E62B82" w:rsidRDefault="00537BF7" w:rsidP="00F7015C">
      <w:pPr>
        <w:pStyle w:val="BulletList"/>
        <w:spacing w:before="240"/>
      </w:pPr>
      <w:r>
        <w:lastRenderedPageBreak/>
        <w:t>FAQs (as policies and laws change, an updated FAQ will save managers time in answering repeat questions)</w:t>
      </w:r>
      <w:r>
        <w:t>.</w:t>
      </w:r>
    </w:p>
    <w:p w:rsidR="005C36C5" w:rsidRDefault="00537BF7" w:rsidP="00F7015C">
      <w:pPr>
        <w:pStyle w:val="BodyText"/>
      </w:pPr>
      <w:r>
        <w:t>In addition, the handbook should communicate the employer’s commitment to equal opportunity employment. The handbook could also include other statements forbidding specific types of discrimination, sexual harassment or bullying in the workplace.</w:t>
      </w:r>
    </w:p>
    <w:p w:rsidR="005C36C5" w:rsidRDefault="00537BF7" w:rsidP="00F7015C">
      <w:pPr>
        <w:pStyle w:val="Heading1"/>
      </w:pPr>
      <w:r>
        <w:t>Topics t</w:t>
      </w:r>
      <w:r>
        <w:t>o Avoid or Eliminate from the Handbook</w:t>
      </w:r>
    </w:p>
    <w:p w:rsidR="005C36C5" w:rsidRDefault="00537BF7" w:rsidP="00F7015C">
      <w:pPr>
        <w:pStyle w:val="BodyText"/>
      </w:pPr>
      <w:r>
        <w:t>To ensure that managers have flexibility in interpreting and applying policies, an employee handbook should avoid statements that bind an employer to particular courses of action. In place of limiting language, employ</w:t>
      </w:r>
      <w:r>
        <w:t>ers should use general language (such as “typically,” “usually” and “may”). Leave as much flexibility as possible; do not describe procedures in detail and never use specific wording to outline exactly what the company will do in any certain event.</w:t>
      </w:r>
    </w:p>
    <w:p w:rsidR="005C36C5" w:rsidRDefault="00537BF7" w:rsidP="00F7015C">
      <w:pPr>
        <w:pStyle w:val="BodyText"/>
      </w:pPr>
      <w:r>
        <w:t>An empl</w:t>
      </w:r>
      <w:r>
        <w:t>oyee handbook should make clear that the employer reserves the right to deal with situations as they arise and to use discretion when choosing the appropriate remedy for each situation. Make sure to note that managerial discretion will be taken into accoun</w:t>
      </w:r>
      <w:r>
        <w:t>t when policies are applied.</w:t>
      </w:r>
    </w:p>
    <w:p w:rsidR="005C36C5" w:rsidRPr="005C36C5" w:rsidRDefault="00537BF7" w:rsidP="00F7015C">
      <w:pPr>
        <w:pStyle w:val="Heading1"/>
      </w:pPr>
      <w:r>
        <w:t>Avoiding Liability</w:t>
      </w:r>
    </w:p>
    <w:p w:rsidR="005C36C5" w:rsidRDefault="00537BF7" w:rsidP="00F7015C">
      <w:pPr>
        <w:pStyle w:val="BodyText"/>
      </w:pPr>
      <w:r>
        <w:t>Employers that have written policies in place and that dispense handbooks to their employees can help to establish good faith compliance with the law. If a legal action arises, having a handbook may demonstra</w:t>
      </w:r>
      <w:r>
        <w:t>te in court that the employer established and uniformly enforced policies and procedures.</w:t>
      </w:r>
    </w:p>
    <w:p w:rsidR="005C36C5" w:rsidRDefault="00537BF7" w:rsidP="00F7015C">
      <w:pPr>
        <w:pStyle w:val="BodyText"/>
      </w:pPr>
      <w:r>
        <w:t>Employers should make sure to have an employment lawyer review their employee handbook before making it available to their employees. The National Labor Relations Boa</w:t>
      </w:r>
      <w:r>
        <w:t>rd (NLRB) has recently claimed that many employer policies relating to employee conduct and social media use infringe upon employees’ rights under Sections 7 and 8(a)(1) of the National Labor Relations Act (NLRA). Given this recent activity, having an atto</w:t>
      </w:r>
      <w:r>
        <w:t>rney review the handbook can help an employer avoid costly litigation.</w:t>
      </w:r>
    </w:p>
    <w:p w:rsidR="005C36C5" w:rsidRDefault="00537BF7" w:rsidP="00F7015C">
      <w:pPr>
        <w:pStyle w:val="BodyText"/>
      </w:pPr>
      <w:r>
        <w:t>It is also important to consistently review the handbook (at least annually) to ensure company standards are in compliance with ever-changing federal and state laws. In order to avoid c</w:t>
      </w:r>
      <w:r>
        <w:t>onfusion, employers should clearly communicate any changes in their employee handbooks to all employees. An employer should also have all employees sign acknowledgement forms that verify that each employee understands and accepts all changes to the handboo</w:t>
      </w:r>
      <w:r>
        <w:t>k.</w:t>
      </w:r>
    </w:p>
    <w:sectPr w:rsidR="005C36C5" w:rsidSect="007414C5">
      <w:type w:val="continuous"/>
      <w:pgSz w:w="12240" w:h="15840"/>
      <w:pgMar w:top="1627" w:right="1440" w:bottom="720" w:left="1440" w:header="720" w:footer="3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BF7" w:rsidRDefault="00537BF7">
      <w:pPr>
        <w:spacing w:after="0" w:line="240" w:lineRule="auto"/>
      </w:pPr>
      <w:r>
        <w:separator/>
      </w:r>
    </w:p>
  </w:endnote>
  <w:endnote w:type="continuationSeparator" w:id="0">
    <w:p w:rsidR="00537BF7" w:rsidRDefault="0053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696" w:rsidRDefault="00537BF7">
    <w:pPr>
      <w:pStyle w:val="Footer"/>
    </w:pPr>
    <w:r>
      <w:rPr>
        <w:noProof/>
      </w:rPr>
      <w:pict>
        <v:shapetype id="_x0000_t202" coordsize="21600,21600" o:spt="202" path="m,l,21600r21600,l21600,xe">
          <v:stroke joinstyle="miter"/>
          <v:path gradientshapeok="t" o:connecttype="rect"/>
        </v:shapetype>
        <v:shape id="Text Box 81" o:spid="_x0000_s3075" type="#_x0000_t202" style="position:absolute;margin-left:-6.85pt;margin-top:-28.35pt;width:345.45pt;height:43.8pt;z-index:1;visibility:visible;mso-width-relative:margin;mso-height-relative:margin" filled="f" stroked="f" strokeweight=".5pt">
          <v:textbox>
            <w:txbxContent>
              <w:p w:rsidR="0084048C" w:rsidRPr="00947E11" w:rsidRDefault="00537BF7" w:rsidP="0084048C">
                <w:pPr>
                  <w:pStyle w:val="Disclaimer"/>
                  <w:rPr>
                    <w:szCs w:val="16"/>
                  </w:rPr>
                </w:pPr>
                <w:r w:rsidRPr="00947E11">
                  <w:rPr>
                    <w:szCs w:val="16"/>
                  </w:rPr>
                  <w:t xml:space="preserve">This </w:t>
                </w:r>
                <w:r>
                  <w:rPr>
                    <w:szCs w:val="16"/>
                  </w:rPr>
                  <w:t>Compliance</w:t>
                </w:r>
                <w:r w:rsidRPr="00947E11">
                  <w:rPr>
                    <w:szCs w:val="16"/>
                  </w:rPr>
                  <w:t xml:space="preserve"> Overview is not intended to be exhaustive nor should any discussion or opinions be construed as legal advice. Readers should contact </w:t>
                </w:r>
                <w:r>
                  <w:rPr>
                    <w:szCs w:val="16"/>
                  </w:rPr>
                  <w:t xml:space="preserve">legal counsel for legal </w:t>
                </w:r>
                <w:r>
                  <w:rPr>
                    <w:szCs w:val="16"/>
                  </w:rPr>
                  <w:t>advice.</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79" w:rsidRPr="00F72D06" w:rsidRDefault="00537BF7" w:rsidP="005714F1">
    <w:pPr>
      <w:pStyle w:val="Footer"/>
      <w:spacing w:before="40"/>
      <w:jc w:val="right"/>
    </w:pPr>
    <w:r w:rsidRPr="00F72D06">
      <w:fldChar w:fldCharType="begin"/>
    </w:r>
    <w:r w:rsidRPr="00F72D06">
      <w:instrText xml:space="preserve"> PAG</w:instrText>
    </w:r>
    <w:r w:rsidRPr="00F72D06">
      <w:instrText xml:space="preserve">E   \* MERGEFORMAT </w:instrText>
    </w:r>
    <w:r w:rsidRPr="00F72D06">
      <w:fldChar w:fldCharType="separate"/>
    </w:r>
    <w:r w:rsidR="00F0704B">
      <w:rPr>
        <w:noProof/>
      </w:rPr>
      <w:t>4</w:t>
    </w:r>
    <w:r w:rsidRPr="00F72D06">
      <w:rPr>
        <w:noProof/>
      </w:rPr>
      <w:fldChar w:fldCharType="end"/>
    </w:r>
  </w:p>
  <w:p w:rsidR="007B4E79" w:rsidRPr="00817EEE" w:rsidRDefault="00537BF7" w:rsidP="00F06BC9">
    <w:pPr>
      <w:pStyle w:val="Disclaimer"/>
    </w:pPr>
    <w:r>
      <w:t>This Compliance</w:t>
    </w:r>
    <w:r w:rsidRPr="00817EEE">
      <w:t xml:space="preserve"> Overview is not intended to be exhaustive nor </w:t>
    </w:r>
    <w:r w:rsidRPr="00F06BC9">
      <w:t>should</w:t>
    </w:r>
    <w:r w:rsidRPr="00817EEE">
      <w:t xml:space="preserve"> any discussion or opinions be construed as legal advice.</w:t>
    </w:r>
    <w:r w:rsidRPr="00817EEE">
      <w:t xml:space="preserve"> </w:t>
    </w:r>
    <w:r w:rsidRPr="00817EEE">
      <w:t>Readers should contact legal counsel for legal advice.</w:t>
    </w:r>
  </w:p>
  <w:p w:rsidR="00E62B82" w:rsidRPr="00817EEE" w:rsidRDefault="00537BF7" w:rsidP="00817EEE">
    <w:pPr>
      <w:pStyle w:val="Disclaimer"/>
    </w:pPr>
    <w:r w:rsidRPr="00817EEE">
      <w:t>© 201</w:t>
    </w:r>
    <w:r>
      <w:t>2, 2016-201</w:t>
    </w:r>
    <w:r>
      <w:t>8</w:t>
    </w:r>
    <w:r w:rsidRPr="00817EEE">
      <w:t> </w:t>
    </w:r>
    <w:r w:rsidRPr="00F06BC9">
      <w:t>Zywave</w:t>
    </w:r>
    <w:r w:rsidRPr="00817EEE">
      <w:t>, Inc. All rights reserved.</w:t>
    </w:r>
    <w:r>
      <w:t xml:space="preserve"> </w:t>
    </w:r>
    <w:r>
      <w:t>EM 6</w:t>
    </w: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BF7" w:rsidRDefault="00537BF7">
      <w:pPr>
        <w:spacing w:after="0" w:line="240" w:lineRule="auto"/>
      </w:pPr>
      <w:r>
        <w:separator/>
      </w:r>
    </w:p>
  </w:footnote>
  <w:footnote w:type="continuationSeparator" w:id="0">
    <w:p w:rsidR="00537BF7" w:rsidRDefault="00537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DD9" w:rsidRDefault="00537BF7">
    <w:pPr>
      <w:pStyle w:val="Header"/>
    </w:pPr>
    <w:r>
      <w:rPr>
        <w:noProof/>
      </w:rPr>
      <w:pict>
        <v:line id="Straight Connector 120" o:spid="_x0000_s3073" style="position:absolute;flip:x;z-index:4;visibility:visible;mso-wrap-distance-left:9pt;mso-wrap-distance-right:9pt;mso-width-relative:margin;mso-height-relative:margin" from="345.4pt,210pt" to="345.4pt,660pt" strokecolor="#4884a2" strokeweight="1.5pt">
          <v:stroke dashstyle="1 1" joinstyle="miter" endcap="round"/>
        </v:lin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3074" type="#_x0000_t75" style="position:absolute;margin-left:-36pt;margin-top:-219.85pt;width:612pt;height:227.25pt;z-index:-3;visibility:visible;mso-position-horizontal-relative:margin;mso-position-vertical-relative:margin">
          <v:imagedata r:id="rId1" o:title="ACA Overview_B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053" w:rsidRDefault="00537BF7">
    <w:pPr>
      <w:pStyle w:val="Head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3076" type="#_x0000_t75" style="position:absolute;margin-left:-1in;margin-top:-80.6pt;width:612pt;height:68.6pt;z-index:-2;visibility:visible;mso-position-horizontal-relative:margin;mso-position-vertical-relative:margin">
          <v:imagedata r:id="rId1" o:title="ACA Overview_BE_HEADER"/>
          <w10:wrap anchorx="margin" anchory="margin"/>
        </v:shape>
      </w:pict>
    </w:r>
  </w:p>
  <w:p w:rsidR="00D16053" w:rsidRDefault="00537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F6488"/>
    <w:multiLevelType w:val="hybridMultilevel"/>
    <w:tmpl w:val="4A98104E"/>
    <w:lvl w:ilvl="0" w:tplc="6F383542">
      <w:start w:val="1"/>
      <w:numFmt w:val="bullet"/>
      <w:pStyle w:val="T-BulletList"/>
      <w:lvlText w:val=""/>
      <w:lvlJc w:val="left"/>
      <w:pPr>
        <w:ind w:left="288" w:hanging="216"/>
      </w:pPr>
      <w:rPr>
        <w:rFonts w:ascii="Symbol" w:hAnsi="Symbol" w:hint="default"/>
        <w:sz w:val="20"/>
        <w:szCs w:val="20"/>
      </w:rPr>
    </w:lvl>
    <w:lvl w:ilvl="1" w:tplc="8C201066">
      <w:start w:val="1"/>
      <w:numFmt w:val="bullet"/>
      <w:lvlText w:val="o"/>
      <w:lvlJc w:val="left"/>
      <w:pPr>
        <w:ind w:left="576" w:hanging="216"/>
      </w:pPr>
      <w:rPr>
        <w:rFonts w:ascii="Courier New" w:hAnsi="Courier New" w:hint="default"/>
      </w:rPr>
    </w:lvl>
    <w:lvl w:ilvl="2" w:tplc="8C7A8E6A">
      <w:start w:val="1"/>
      <w:numFmt w:val="bullet"/>
      <w:lvlText w:val=""/>
      <w:lvlJc w:val="left"/>
      <w:pPr>
        <w:ind w:left="1008" w:hanging="288"/>
      </w:pPr>
      <w:rPr>
        <w:rFonts w:ascii="Wingdings" w:hAnsi="Wingdings" w:hint="default"/>
      </w:rPr>
    </w:lvl>
    <w:lvl w:ilvl="3" w:tplc="F9DC100C" w:tentative="1">
      <w:start w:val="1"/>
      <w:numFmt w:val="bullet"/>
      <w:lvlText w:val=""/>
      <w:lvlJc w:val="left"/>
      <w:pPr>
        <w:ind w:left="2880" w:hanging="360"/>
      </w:pPr>
      <w:rPr>
        <w:rFonts w:ascii="Symbol" w:hAnsi="Symbol" w:hint="default"/>
      </w:rPr>
    </w:lvl>
    <w:lvl w:ilvl="4" w:tplc="1F0EAEFC" w:tentative="1">
      <w:start w:val="1"/>
      <w:numFmt w:val="bullet"/>
      <w:lvlText w:val="o"/>
      <w:lvlJc w:val="left"/>
      <w:pPr>
        <w:ind w:left="3600" w:hanging="360"/>
      </w:pPr>
      <w:rPr>
        <w:rFonts w:ascii="Courier New" w:hAnsi="Courier New" w:cs="Courier New" w:hint="default"/>
      </w:rPr>
    </w:lvl>
    <w:lvl w:ilvl="5" w:tplc="A716691A" w:tentative="1">
      <w:start w:val="1"/>
      <w:numFmt w:val="bullet"/>
      <w:lvlText w:val=""/>
      <w:lvlJc w:val="left"/>
      <w:pPr>
        <w:ind w:left="4320" w:hanging="360"/>
      </w:pPr>
      <w:rPr>
        <w:rFonts w:ascii="Wingdings" w:hAnsi="Wingdings" w:hint="default"/>
      </w:rPr>
    </w:lvl>
    <w:lvl w:ilvl="6" w:tplc="A02C2510" w:tentative="1">
      <w:start w:val="1"/>
      <w:numFmt w:val="bullet"/>
      <w:lvlText w:val=""/>
      <w:lvlJc w:val="left"/>
      <w:pPr>
        <w:ind w:left="5040" w:hanging="360"/>
      </w:pPr>
      <w:rPr>
        <w:rFonts w:ascii="Symbol" w:hAnsi="Symbol" w:hint="default"/>
      </w:rPr>
    </w:lvl>
    <w:lvl w:ilvl="7" w:tplc="554A56B2" w:tentative="1">
      <w:start w:val="1"/>
      <w:numFmt w:val="bullet"/>
      <w:lvlText w:val="o"/>
      <w:lvlJc w:val="left"/>
      <w:pPr>
        <w:ind w:left="5760" w:hanging="360"/>
      </w:pPr>
      <w:rPr>
        <w:rFonts w:ascii="Courier New" w:hAnsi="Courier New" w:cs="Courier New" w:hint="default"/>
      </w:rPr>
    </w:lvl>
    <w:lvl w:ilvl="8" w:tplc="4CFCC240" w:tentative="1">
      <w:start w:val="1"/>
      <w:numFmt w:val="bullet"/>
      <w:lvlText w:val=""/>
      <w:lvlJc w:val="left"/>
      <w:pPr>
        <w:ind w:left="6480" w:hanging="360"/>
      </w:pPr>
      <w:rPr>
        <w:rFonts w:ascii="Wingdings" w:hAnsi="Wingdings" w:hint="default"/>
      </w:rPr>
    </w:lvl>
  </w:abstractNum>
  <w:abstractNum w:abstractNumId="1" w15:restartNumberingAfterBreak="0">
    <w:nsid w:val="271166A4"/>
    <w:multiLevelType w:val="hybridMultilevel"/>
    <w:tmpl w:val="35D20024"/>
    <w:lvl w:ilvl="0" w:tplc="7DE08C2A">
      <w:start w:val="1"/>
      <w:numFmt w:val="bullet"/>
      <w:lvlText w:val=""/>
      <w:lvlJc w:val="left"/>
      <w:pPr>
        <w:ind w:left="288" w:hanging="288"/>
      </w:pPr>
      <w:rPr>
        <w:rFonts w:ascii="Symbol" w:hAnsi="Symbol" w:hint="default"/>
      </w:rPr>
    </w:lvl>
    <w:lvl w:ilvl="1" w:tplc="9236CC28">
      <w:start w:val="1"/>
      <w:numFmt w:val="bullet"/>
      <w:lvlText w:val="o"/>
      <w:lvlJc w:val="left"/>
      <w:pPr>
        <w:ind w:left="576" w:hanging="216"/>
      </w:pPr>
      <w:rPr>
        <w:rFonts w:ascii="Courier New" w:hAnsi="Courier New" w:hint="default"/>
      </w:rPr>
    </w:lvl>
    <w:lvl w:ilvl="2" w:tplc="A7B69DB8">
      <w:start w:val="1"/>
      <w:numFmt w:val="bullet"/>
      <w:lvlText w:val=""/>
      <w:lvlJc w:val="left"/>
      <w:pPr>
        <w:ind w:left="864" w:hanging="216"/>
      </w:pPr>
      <w:rPr>
        <w:rFonts w:ascii="Wingdings" w:hAnsi="Wingdings" w:hint="default"/>
      </w:rPr>
    </w:lvl>
    <w:lvl w:ilvl="3" w:tplc="321819A6" w:tentative="1">
      <w:start w:val="1"/>
      <w:numFmt w:val="bullet"/>
      <w:lvlText w:val=""/>
      <w:lvlJc w:val="left"/>
      <w:pPr>
        <w:ind w:left="2880" w:hanging="360"/>
      </w:pPr>
      <w:rPr>
        <w:rFonts w:ascii="Symbol" w:hAnsi="Symbol" w:hint="default"/>
      </w:rPr>
    </w:lvl>
    <w:lvl w:ilvl="4" w:tplc="7BF4B29E" w:tentative="1">
      <w:start w:val="1"/>
      <w:numFmt w:val="bullet"/>
      <w:lvlText w:val="o"/>
      <w:lvlJc w:val="left"/>
      <w:pPr>
        <w:ind w:left="3600" w:hanging="360"/>
      </w:pPr>
      <w:rPr>
        <w:rFonts w:ascii="Courier New" w:hAnsi="Courier New" w:cs="Courier New" w:hint="default"/>
      </w:rPr>
    </w:lvl>
    <w:lvl w:ilvl="5" w:tplc="D8CEF398" w:tentative="1">
      <w:start w:val="1"/>
      <w:numFmt w:val="bullet"/>
      <w:lvlText w:val=""/>
      <w:lvlJc w:val="left"/>
      <w:pPr>
        <w:ind w:left="4320" w:hanging="360"/>
      </w:pPr>
      <w:rPr>
        <w:rFonts w:ascii="Wingdings" w:hAnsi="Wingdings" w:hint="default"/>
      </w:rPr>
    </w:lvl>
    <w:lvl w:ilvl="6" w:tplc="D8BA1968" w:tentative="1">
      <w:start w:val="1"/>
      <w:numFmt w:val="bullet"/>
      <w:lvlText w:val=""/>
      <w:lvlJc w:val="left"/>
      <w:pPr>
        <w:ind w:left="5040" w:hanging="360"/>
      </w:pPr>
      <w:rPr>
        <w:rFonts w:ascii="Symbol" w:hAnsi="Symbol" w:hint="default"/>
      </w:rPr>
    </w:lvl>
    <w:lvl w:ilvl="7" w:tplc="04626628" w:tentative="1">
      <w:start w:val="1"/>
      <w:numFmt w:val="bullet"/>
      <w:lvlText w:val="o"/>
      <w:lvlJc w:val="left"/>
      <w:pPr>
        <w:ind w:left="5760" w:hanging="360"/>
      </w:pPr>
      <w:rPr>
        <w:rFonts w:ascii="Courier New" w:hAnsi="Courier New" w:cs="Courier New" w:hint="default"/>
      </w:rPr>
    </w:lvl>
    <w:lvl w:ilvl="8" w:tplc="621432A0" w:tentative="1">
      <w:start w:val="1"/>
      <w:numFmt w:val="bullet"/>
      <w:lvlText w:val=""/>
      <w:lvlJc w:val="left"/>
      <w:pPr>
        <w:ind w:left="6480" w:hanging="360"/>
      </w:pPr>
      <w:rPr>
        <w:rFonts w:ascii="Wingdings" w:hAnsi="Wingdings" w:hint="default"/>
      </w:rPr>
    </w:lvl>
  </w:abstractNum>
  <w:abstractNum w:abstractNumId="2" w15:restartNumberingAfterBreak="0">
    <w:nsid w:val="2AE5615E"/>
    <w:multiLevelType w:val="hybridMultilevel"/>
    <w:tmpl w:val="9E36E3C2"/>
    <w:lvl w:ilvl="0" w:tplc="81029E32">
      <w:start w:val="1"/>
      <w:numFmt w:val="bullet"/>
      <w:pStyle w:val="H-Bulletlist"/>
      <w:lvlText w:val=""/>
      <w:lvlJc w:val="left"/>
      <w:pPr>
        <w:ind w:left="720" w:hanging="360"/>
      </w:pPr>
      <w:rPr>
        <w:rFonts w:ascii="Symbol" w:hAnsi="Symbol" w:hint="default"/>
      </w:rPr>
    </w:lvl>
    <w:lvl w:ilvl="1" w:tplc="906E420C" w:tentative="1">
      <w:start w:val="1"/>
      <w:numFmt w:val="bullet"/>
      <w:lvlText w:val="o"/>
      <w:lvlJc w:val="left"/>
      <w:pPr>
        <w:ind w:left="1440" w:hanging="360"/>
      </w:pPr>
      <w:rPr>
        <w:rFonts w:ascii="Courier New" w:hAnsi="Courier New" w:cs="Courier New" w:hint="default"/>
      </w:rPr>
    </w:lvl>
    <w:lvl w:ilvl="2" w:tplc="2BF843A8" w:tentative="1">
      <w:start w:val="1"/>
      <w:numFmt w:val="bullet"/>
      <w:lvlText w:val=""/>
      <w:lvlJc w:val="left"/>
      <w:pPr>
        <w:ind w:left="2160" w:hanging="360"/>
      </w:pPr>
      <w:rPr>
        <w:rFonts w:ascii="Wingdings" w:hAnsi="Wingdings" w:hint="default"/>
      </w:rPr>
    </w:lvl>
    <w:lvl w:ilvl="3" w:tplc="13E816CE" w:tentative="1">
      <w:start w:val="1"/>
      <w:numFmt w:val="bullet"/>
      <w:lvlText w:val=""/>
      <w:lvlJc w:val="left"/>
      <w:pPr>
        <w:ind w:left="2880" w:hanging="360"/>
      </w:pPr>
      <w:rPr>
        <w:rFonts w:ascii="Symbol" w:hAnsi="Symbol" w:hint="default"/>
      </w:rPr>
    </w:lvl>
    <w:lvl w:ilvl="4" w:tplc="42CC0992" w:tentative="1">
      <w:start w:val="1"/>
      <w:numFmt w:val="bullet"/>
      <w:lvlText w:val="o"/>
      <w:lvlJc w:val="left"/>
      <w:pPr>
        <w:ind w:left="3600" w:hanging="360"/>
      </w:pPr>
      <w:rPr>
        <w:rFonts w:ascii="Courier New" w:hAnsi="Courier New" w:cs="Courier New" w:hint="default"/>
      </w:rPr>
    </w:lvl>
    <w:lvl w:ilvl="5" w:tplc="A3E2ABB0" w:tentative="1">
      <w:start w:val="1"/>
      <w:numFmt w:val="bullet"/>
      <w:lvlText w:val=""/>
      <w:lvlJc w:val="left"/>
      <w:pPr>
        <w:ind w:left="4320" w:hanging="360"/>
      </w:pPr>
      <w:rPr>
        <w:rFonts w:ascii="Wingdings" w:hAnsi="Wingdings" w:hint="default"/>
      </w:rPr>
    </w:lvl>
    <w:lvl w:ilvl="6" w:tplc="EEC0E6A4" w:tentative="1">
      <w:start w:val="1"/>
      <w:numFmt w:val="bullet"/>
      <w:lvlText w:val=""/>
      <w:lvlJc w:val="left"/>
      <w:pPr>
        <w:ind w:left="5040" w:hanging="360"/>
      </w:pPr>
      <w:rPr>
        <w:rFonts w:ascii="Symbol" w:hAnsi="Symbol" w:hint="default"/>
      </w:rPr>
    </w:lvl>
    <w:lvl w:ilvl="7" w:tplc="9F447E18" w:tentative="1">
      <w:start w:val="1"/>
      <w:numFmt w:val="bullet"/>
      <w:lvlText w:val="o"/>
      <w:lvlJc w:val="left"/>
      <w:pPr>
        <w:ind w:left="5760" w:hanging="360"/>
      </w:pPr>
      <w:rPr>
        <w:rFonts w:ascii="Courier New" w:hAnsi="Courier New" w:cs="Courier New" w:hint="default"/>
      </w:rPr>
    </w:lvl>
    <w:lvl w:ilvl="8" w:tplc="DB8AD3C6" w:tentative="1">
      <w:start w:val="1"/>
      <w:numFmt w:val="bullet"/>
      <w:lvlText w:val=""/>
      <w:lvlJc w:val="left"/>
      <w:pPr>
        <w:ind w:left="6480" w:hanging="360"/>
      </w:pPr>
      <w:rPr>
        <w:rFonts w:ascii="Wingdings" w:hAnsi="Wingdings" w:hint="default"/>
      </w:rPr>
    </w:lvl>
  </w:abstractNum>
  <w:abstractNum w:abstractNumId="3" w15:restartNumberingAfterBreak="0">
    <w:nsid w:val="370A2C70"/>
    <w:multiLevelType w:val="hybridMultilevel"/>
    <w:tmpl w:val="CB1A4564"/>
    <w:lvl w:ilvl="0" w:tplc="ED2EC0F4">
      <w:start w:val="1"/>
      <w:numFmt w:val="bullet"/>
      <w:pStyle w:val="BulletList"/>
      <w:lvlText w:val=""/>
      <w:lvlJc w:val="left"/>
      <w:pPr>
        <w:ind w:left="576" w:hanging="216"/>
      </w:pPr>
      <w:rPr>
        <w:rFonts w:ascii="Symbol" w:hAnsi="Symbol" w:hint="default"/>
      </w:rPr>
    </w:lvl>
    <w:lvl w:ilvl="1" w:tplc="CF7C85FA">
      <w:start w:val="1"/>
      <w:numFmt w:val="bullet"/>
      <w:lvlText w:val="o"/>
      <w:lvlJc w:val="left"/>
      <w:pPr>
        <w:ind w:left="936" w:hanging="216"/>
      </w:pPr>
      <w:rPr>
        <w:rFonts w:ascii="Courier New" w:hAnsi="Courier New" w:hint="default"/>
      </w:rPr>
    </w:lvl>
    <w:lvl w:ilvl="2" w:tplc="62CA7A4C">
      <w:start w:val="1"/>
      <w:numFmt w:val="bullet"/>
      <w:lvlText w:val=""/>
      <w:lvlJc w:val="left"/>
      <w:pPr>
        <w:ind w:left="1296" w:hanging="216"/>
      </w:pPr>
      <w:rPr>
        <w:rFonts w:ascii="Wingdings" w:hAnsi="Wingdings" w:hint="default"/>
      </w:rPr>
    </w:lvl>
    <w:lvl w:ilvl="3" w:tplc="4D1818A6" w:tentative="1">
      <w:start w:val="1"/>
      <w:numFmt w:val="bullet"/>
      <w:lvlText w:val=""/>
      <w:lvlJc w:val="left"/>
      <w:pPr>
        <w:ind w:left="2880" w:hanging="360"/>
      </w:pPr>
      <w:rPr>
        <w:rFonts w:ascii="Symbol" w:hAnsi="Symbol" w:hint="default"/>
      </w:rPr>
    </w:lvl>
    <w:lvl w:ilvl="4" w:tplc="E292AEB2" w:tentative="1">
      <w:start w:val="1"/>
      <w:numFmt w:val="bullet"/>
      <w:lvlText w:val="o"/>
      <w:lvlJc w:val="left"/>
      <w:pPr>
        <w:ind w:left="3600" w:hanging="360"/>
      </w:pPr>
      <w:rPr>
        <w:rFonts w:ascii="Courier New" w:hAnsi="Courier New" w:cs="Courier New" w:hint="default"/>
      </w:rPr>
    </w:lvl>
    <w:lvl w:ilvl="5" w:tplc="51E09304" w:tentative="1">
      <w:start w:val="1"/>
      <w:numFmt w:val="bullet"/>
      <w:lvlText w:val=""/>
      <w:lvlJc w:val="left"/>
      <w:pPr>
        <w:ind w:left="4320" w:hanging="360"/>
      </w:pPr>
      <w:rPr>
        <w:rFonts w:ascii="Wingdings" w:hAnsi="Wingdings" w:hint="default"/>
      </w:rPr>
    </w:lvl>
    <w:lvl w:ilvl="6" w:tplc="803AA566" w:tentative="1">
      <w:start w:val="1"/>
      <w:numFmt w:val="bullet"/>
      <w:lvlText w:val=""/>
      <w:lvlJc w:val="left"/>
      <w:pPr>
        <w:ind w:left="5040" w:hanging="360"/>
      </w:pPr>
      <w:rPr>
        <w:rFonts w:ascii="Symbol" w:hAnsi="Symbol" w:hint="default"/>
      </w:rPr>
    </w:lvl>
    <w:lvl w:ilvl="7" w:tplc="D5F6F2A8" w:tentative="1">
      <w:start w:val="1"/>
      <w:numFmt w:val="bullet"/>
      <w:lvlText w:val="o"/>
      <w:lvlJc w:val="left"/>
      <w:pPr>
        <w:ind w:left="5760" w:hanging="360"/>
      </w:pPr>
      <w:rPr>
        <w:rFonts w:ascii="Courier New" w:hAnsi="Courier New" w:cs="Courier New" w:hint="default"/>
      </w:rPr>
    </w:lvl>
    <w:lvl w:ilvl="8" w:tplc="B31855CE" w:tentative="1">
      <w:start w:val="1"/>
      <w:numFmt w:val="bullet"/>
      <w:lvlText w:val=""/>
      <w:lvlJc w:val="left"/>
      <w:pPr>
        <w:ind w:left="6480" w:hanging="360"/>
      </w:pPr>
      <w:rPr>
        <w:rFonts w:ascii="Wingdings" w:hAnsi="Wingdings" w:hint="default"/>
      </w:rPr>
    </w:lvl>
  </w:abstractNum>
  <w:abstractNum w:abstractNumId="4" w15:restartNumberingAfterBreak="0">
    <w:nsid w:val="5A62189C"/>
    <w:multiLevelType w:val="hybridMultilevel"/>
    <w:tmpl w:val="C8B41472"/>
    <w:lvl w:ilvl="0" w:tplc="3F841CBA">
      <w:start w:val="21"/>
      <w:numFmt w:val="bullet"/>
      <w:lvlText w:val="-"/>
      <w:lvlJc w:val="left"/>
      <w:pPr>
        <w:ind w:left="720" w:hanging="360"/>
      </w:pPr>
      <w:rPr>
        <w:rFonts w:ascii="Calibri" w:eastAsia="Times New Roman" w:hAnsi="Calibri" w:cs="Arial" w:hint="default"/>
      </w:rPr>
    </w:lvl>
    <w:lvl w:ilvl="1" w:tplc="5E2A0C98" w:tentative="1">
      <w:start w:val="1"/>
      <w:numFmt w:val="bullet"/>
      <w:lvlText w:val="o"/>
      <w:lvlJc w:val="left"/>
      <w:pPr>
        <w:ind w:left="1440" w:hanging="360"/>
      </w:pPr>
      <w:rPr>
        <w:rFonts w:ascii="Courier New" w:hAnsi="Courier New" w:cs="Courier New" w:hint="default"/>
      </w:rPr>
    </w:lvl>
    <w:lvl w:ilvl="2" w:tplc="9348BC88" w:tentative="1">
      <w:start w:val="1"/>
      <w:numFmt w:val="bullet"/>
      <w:lvlText w:val=""/>
      <w:lvlJc w:val="left"/>
      <w:pPr>
        <w:ind w:left="2160" w:hanging="360"/>
      </w:pPr>
      <w:rPr>
        <w:rFonts w:ascii="Wingdings" w:hAnsi="Wingdings" w:hint="default"/>
      </w:rPr>
    </w:lvl>
    <w:lvl w:ilvl="3" w:tplc="4FB2DDE4" w:tentative="1">
      <w:start w:val="1"/>
      <w:numFmt w:val="bullet"/>
      <w:lvlText w:val=""/>
      <w:lvlJc w:val="left"/>
      <w:pPr>
        <w:ind w:left="2880" w:hanging="360"/>
      </w:pPr>
      <w:rPr>
        <w:rFonts w:ascii="Symbol" w:hAnsi="Symbol" w:hint="default"/>
      </w:rPr>
    </w:lvl>
    <w:lvl w:ilvl="4" w:tplc="F91C38C8" w:tentative="1">
      <w:start w:val="1"/>
      <w:numFmt w:val="bullet"/>
      <w:lvlText w:val="o"/>
      <w:lvlJc w:val="left"/>
      <w:pPr>
        <w:ind w:left="3600" w:hanging="360"/>
      </w:pPr>
      <w:rPr>
        <w:rFonts w:ascii="Courier New" w:hAnsi="Courier New" w:cs="Courier New" w:hint="default"/>
      </w:rPr>
    </w:lvl>
    <w:lvl w:ilvl="5" w:tplc="D0EC65EE" w:tentative="1">
      <w:start w:val="1"/>
      <w:numFmt w:val="bullet"/>
      <w:lvlText w:val=""/>
      <w:lvlJc w:val="left"/>
      <w:pPr>
        <w:ind w:left="4320" w:hanging="360"/>
      </w:pPr>
      <w:rPr>
        <w:rFonts w:ascii="Wingdings" w:hAnsi="Wingdings" w:hint="default"/>
      </w:rPr>
    </w:lvl>
    <w:lvl w:ilvl="6" w:tplc="F1A4AF5E" w:tentative="1">
      <w:start w:val="1"/>
      <w:numFmt w:val="bullet"/>
      <w:lvlText w:val=""/>
      <w:lvlJc w:val="left"/>
      <w:pPr>
        <w:ind w:left="5040" w:hanging="360"/>
      </w:pPr>
      <w:rPr>
        <w:rFonts w:ascii="Symbol" w:hAnsi="Symbol" w:hint="default"/>
      </w:rPr>
    </w:lvl>
    <w:lvl w:ilvl="7" w:tplc="31E6AAF8" w:tentative="1">
      <w:start w:val="1"/>
      <w:numFmt w:val="bullet"/>
      <w:lvlText w:val="o"/>
      <w:lvlJc w:val="left"/>
      <w:pPr>
        <w:ind w:left="5760" w:hanging="360"/>
      </w:pPr>
      <w:rPr>
        <w:rFonts w:ascii="Courier New" w:hAnsi="Courier New" w:cs="Courier New" w:hint="default"/>
      </w:rPr>
    </w:lvl>
    <w:lvl w:ilvl="8" w:tplc="598CCDE2" w:tentative="1">
      <w:start w:val="1"/>
      <w:numFmt w:val="bullet"/>
      <w:lvlText w:val=""/>
      <w:lvlJc w:val="left"/>
      <w:pPr>
        <w:ind w:left="6480" w:hanging="360"/>
      </w:pPr>
      <w:rPr>
        <w:rFonts w:ascii="Wingdings" w:hAnsi="Wingdings" w:hint="default"/>
      </w:rPr>
    </w:lvl>
  </w:abstractNum>
  <w:abstractNum w:abstractNumId="5" w15:restartNumberingAfterBreak="0">
    <w:nsid w:val="6F346A19"/>
    <w:multiLevelType w:val="hybridMultilevel"/>
    <w:tmpl w:val="A2763910"/>
    <w:lvl w:ilvl="0" w:tplc="DE1C65AA">
      <w:start w:val="1"/>
      <w:numFmt w:val="bullet"/>
      <w:pStyle w:val="H-BulletList0"/>
      <w:lvlText w:val=""/>
      <w:lvlJc w:val="left"/>
      <w:pPr>
        <w:ind w:left="288" w:hanging="216"/>
      </w:pPr>
      <w:rPr>
        <w:rFonts w:ascii="Symbol" w:hAnsi="Symbol" w:hint="default"/>
        <w:sz w:val="20"/>
        <w:szCs w:val="20"/>
      </w:rPr>
    </w:lvl>
    <w:lvl w:ilvl="1" w:tplc="9FB69C78">
      <w:start w:val="1"/>
      <w:numFmt w:val="bullet"/>
      <w:lvlText w:val="o"/>
      <w:lvlJc w:val="left"/>
      <w:pPr>
        <w:ind w:left="504" w:hanging="144"/>
      </w:pPr>
      <w:rPr>
        <w:rFonts w:ascii="Courier New" w:hAnsi="Courier New" w:hint="default"/>
      </w:rPr>
    </w:lvl>
    <w:lvl w:ilvl="2" w:tplc="47C6EFE0">
      <w:start w:val="1"/>
      <w:numFmt w:val="bullet"/>
      <w:lvlText w:val=""/>
      <w:lvlJc w:val="left"/>
      <w:pPr>
        <w:ind w:left="1008" w:hanging="288"/>
      </w:pPr>
      <w:rPr>
        <w:rFonts w:ascii="Wingdings" w:hAnsi="Wingdings" w:hint="default"/>
      </w:rPr>
    </w:lvl>
    <w:lvl w:ilvl="3" w:tplc="24288410" w:tentative="1">
      <w:start w:val="1"/>
      <w:numFmt w:val="bullet"/>
      <w:lvlText w:val=""/>
      <w:lvlJc w:val="left"/>
      <w:pPr>
        <w:ind w:left="2880" w:hanging="360"/>
      </w:pPr>
      <w:rPr>
        <w:rFonts w:ascii="Symbol" w:hAnsi="Symbol" w:hint="default"/>
      </w:rPr>
    </w:lvl>
    <w:lvl w:ilvl="4" w:tplc="E1483AC4" w:tentative="1">
      <w:start w:val="1"/>
      <w:numFmt w:val="bullet"/>
      <w:lvlText w:val="o"/>
      <w:lvlJc w:val="left"/>
      <w:pPr>
        <w:ind w:left="3600" w:hanging="360"/>
      </w:pPr>
      <w:rPr>
        <w:rFonts w:ascii="Courier New" w:hAnsi="Courier New" w:cs="Courier New" w:hint="default"/>
      </w:rPr>
    </w:lvl>
    <w:lvl w:ilvl="5" w:tplc="DAF225BC" w:tentative="1">
      <w:start w:val="1"/>
      <w:numFmt w:val="bullet"/>
      <w:lvlText w:val=""/>
      <w:lvlJc w:val="left"/>
      <w:pPr>
        <w:ind w:left="4320" w:hanging="360"/>
      </w:pPr>
      <w:rPr>
        <w:rFonts w:ascii="Wingdings" w:hAnsi="Wingdings" w:hint="default"/>
      </w:rPr>
    </w:lvl>
    <w:lvl w:ilvl="6" w:tplc="1070FD66" w:tentative="1">
      <w:start w:val="1"/>
      <w:numFmt w:val="bullet"/>
      <w:lvlText w:val=""/>
      <w:lvlJc w:val="left"/>
      <w:pPr>
        <w:ind w:left="5040" w:hanging="360"/>
      </w:pPr>
      <w:rPr>
        <w:rFonts w:ascii="Symbol" w:hAnsi="Symbol" w:hint="default"/>
      </w:rPr>
    </w:lvl>
    <w:lvl w:ilvl="7" w:tplc="F710B5A8" w:tentative="1">
      <w:start w:val="1"/>
      <w:numFmt w:val="bullet"/>
      <w:lvlText w:val="o"/>
      <w:lvlJc w:val="left"/>
      <w:pPr>
        <w:ind w:left="5760" w:hanging="360"/>
      </w:pPr>
      <w:rPr>
        <w:rFonts w:ascii="Courier New" w:hAnsi="Courier New" w:cs="Courier New" w:hint="default"/>
      </w:rPr>
    </w:lvl>
    <w:lvl w:ilvl="8" w:tplc="637618D4" w:tentative="1">
      <w:start w:val="1"/>
      <w:numFmt w:val="bullet"/>
      <w:lvlText w:val=""/>
      <w:lvlJc w:val="left"/>
      <w:pPr>
        <w:ind w:left="6480" w:hanging="360"/>
      </w:pPr>
      <w:rPr>
        <w:rFonts w:ascii="Wingdings" w:hAnsi="Wingdings" w:hint="default"/>
      </w:rPr>
    </w:lvl>
  </w:abstractNum>
  <w:abstractNum w:abstractNumId="6" w15:restartNumberingAfterBreak="0">
    <w:nsid w:val="70D86126"/>
    <w:multiLevelType w:val="hybridMultilevel"/>
    <w:tmpl w:val="792E3A1A"/>
    <w:lvl w:ilvl="0" w:tplc="5B203BBA">
      <w:start w:val="1"/>
      <w:numFmt w:val="decimal"/>
      <w:pStyle w:val="Numbering"/>
      <w:lvlText w:val="%1."/>
      <w:lvlJc w:val="left"/>
      <w:pPr>
        <w:ind w:left="576" w:hanging="216"/>
      </w:pPr>
      <w:rPr>
        <w:rFonts w:hint="default"/>
      </w:rPr>
    </w:lvl>
    <w:lvl w:ilvl="1" w:tplc="D8F488AA">
      <w:start w:val="1"/>
      <w:numFmt w:val="lowerLetter"/>
      <w:lvlText w:val="%2."/>
      <w:lvlJc w:val="left"/>
      <w:pPr>
        <w:ind w:left="936" w:hanging="216"/>
      </w:pPr>
      <w:rPr>
        <w:rFonts w:hint="default"/>
      </w:rPr>
    </w:lvl>
    <w:lvl w:ilvl="2" w:tplc="7108CB7A">
      <w:start w:val="1"/>
      <w:numFmt w:val="lowerRoman"/>
      <w:lvlText w:val="%3."/>
      <w:lvlJc w:val="right"/>
      <w:pPr>
        <w:ind w:left="1296" w:hanging="216"/>
      </w:pPr>
      <w:rPr>
        <w:rFonts w:hint="default"/>
      </w:rPr>
    </w:lvl>
    <w:lvl w:ilvl="3" w:tplc="97EA6082" w:tentative="1">
      <w:start w:val="1"/>
      <w:numFmt w:val="decimal"/>
      <w:lvlText w:val="%4."/>
      <w:lvlJc w:val="left"/>
      <w:pPr>
        <w:ind w:left="2880" w:hanging="360"/>
      </w:pPr>
    </w:lvl>
    <w:lvl w:ilvl="4" w:tplc="CB46CB7E" w:tentative="1">
      <w:start w:val="1"/>
      <w:numFmt w:val="lowerLetter"/>
      <w:lvlText w:val="%5."/>
      <w:lvlJc w:val="left"/>
      <w:pPr>
        <w:ind w:left="3600" w:hanging="360"/>
      </w:pPr>
    </w:lvl>
    <w:lvl w:ilvl="5" w:tplc="429CAFE4" w:tentative="1">
      <w:start w:val="1"/>
      <w:numFmt w:val="lowerRoman"/>
      <w:lvlText w:val="%6."/>
      <w:lvlJc w:val="right"/>
      <w:pPr>
        <w:ind w:left="4320" w:hanging="180"/>
      </w:pPr>
    </w:lvl>
    <w:lvl w:ilvl="6" w:tplc="28AA6AA8" w:tentative="1">
      <w:start w:val="1"/>
      <w:numFmt w:val="decimal"/>
      <w:lvlText w:val="%7."/>
      <w:lvlJc w:val="left"/>
      <w:pPr>
        <w:ind w:left="5040" w:hanging="360"/>
      </w:pPr>
    </w:lvl>
    <w:lvl w:ilvl="7" w:tplc="31FACD5A" w:tentative="1">
      <w:start w:val="1"/>
      <w:numFmt w:val="lowerLetter"/>
      <w:lvlText w:val="%8."/>
      <w:lvlJc w:val="left"/>
      <w:pPr>
        <w:ind w:left="5760" w:hanging="360"/>
      </w:pPr>
    </w:lvl>
    <w:lvl w:ilvl="8" w:tplc="A63CE7E4" w:tentative="1">
      <w:start w:val="1"/>
      <w:numFmt w:val="lowerRoman"/>
      <w:lvlText w:val="%9."/>
      <w:lvlJc w:val="right"/>
      <w:pPr>
        <w:ind w:left="6480" w:hanging="180"/>
      </w:pPr>
    </w:lvl>
  </w:abstractNum>
  <w:abstractNum w:abstractNumId="7" w15:restartNumberingAfterBreak="0">
    <w:nsid w:val="730B4ECD"/>
    <w:multiLevelType w:val="hybridMultilevel"/>
    <w:tmpl w:val="6C406044"/>
    <w:lvl w:ilvl="0" w:tplc="E69EFE7E">
      <w:start w:val="1"/>
      <w:numFmt w:val="bullet"/>
      <w:pStyle w:val="BulletlistHighlight"/>
      <w:lvlText w:val=""/>
      <w:lvlJc w:val="left"/>
      <w:pPr>
        <w:ind w:left="288" w:hanging="288"/>
      </w:pPr>
      <w:rPr>
        <w:rFonts w:ascii="Symbol" w:hAnsi="Symbol" w:hint="default"/>
      </w:rPr>
    </w:lvl>
    <w:lvl w:ilvl="1" w:tplc="CBE83428">
      <w:start w:val="1"/>
      <w:numFmt w:val="bullet"/>
      <w:lvlText w:val="o"/>
      <w:lvlJc w:val="left"/>
      <w:pPr>
        <w:ind w:left="576" w:hanging="216"/>
      </w:pPr>
      <w:rPr>
        <w:rFonts w:ascii="Courier New" w:hAnsi="Courier New" w:hint="default"/>
      </w:rPr>
    </w:lvl>
    <w:lvl w:ilvl="2" w:tplc="603AEC70">
      <w:start w:val="1"/>
      <w:numFmt w:val="bullet"/>
      <w:lvlText w:val=""/>
      <w:lvlJc w:val="left"/>
      <w:pPr>
        <w:ind w:left="864" w:hanging="216"/>
      </w:pPr>
      <w:rPr>
        <w:rFonts w:ascii="Wingdings" w:hAnsi="Wingdings" w:hint="default"/>
      </w:rPr>
    </w:lvl>
    <w:lvl w:ilvl="3" w:tplc="4AE472C2" w:tentative="1">
      <w:start w:val="1"/>
      <w:numFmt w:val="bullet"/>
      <w:lvlText w:val=""/>
      <w:lvlJc w:val="left"/>
      <w:pPr>
        <w:ind w:left="2880" w:hanging="360"/>
      </w:pPr>
      <w:rPr>
        <w:rFonts w:ascii="Symbol" w:hAnsi="Symbol" w:hint="default"/>
      </w:rPr>
    </w:lvl>
    <w:lvl w:ilvl="4" w:tplc="2026B64A" w:tentative="1">
      <w:start w:val="1"/>
      <w:numFmt w:val="bullet"/>
      <w:lvlText w:val="o"/>
      <w:lvlJc w:val="left"/>
      <w:pPr>
        <w:ind w:left="3600" w:hanging="360"/>
      </w:pPr>
      <w:rPr>
        <w:rFonts w:ascii="Courier New" w:hAnsi="Courier New" w:cs="Courier New" w:hint="default"/>
      </w:rPr>
    </w:lvl>
    <w:lvl w:ilvl="5" w:tplc="C024B83A" w:tentative="1">
      <w:start w:val="1"/>
      <w:numFmt w:val="bullet"/>
      <w:lvlText w:val=""/>
      <w:lvlJc w:val="left"/>
      <w:pPr>
        <w:ind w:left="4320" w:hanging="360"/>
      </w:pPr>
      <w:rPr>
        <w:rFonts w:ascii="Wingdings" w:hAnsi="Wingdings" w:hint="default"/>
      </w:rPr>
    </w:lvl>
    <w:lvl w:ilvl="6" w:tplc="35C07D60" w:tentative="1">
      <w:start w:val="1"/>
      <w:numFmt w:val="bullet"/>
      <w:lvlText w:val=""/>
      <w:lvlJc w:val="left"/>
      <w:pPr>
        <w:ind w:left="5040" w:hanging="360"/>
      </w:pPr>
      <w:rPr>
        <w:rFonts w:ascii="Symbol" w:hAnsi="Symbol" w:hint="default"/>
      </w:rPr>
    </w:lvl>
    <w:lvl w:ilvl="7" w:tplc="589E21F6" w:tentative="1">
      <w:start w:val="1"/>
      <w:numFmt w:val="bullet"/>
      <w:lvlText w:val="o"/>
      <w:lvlJc w:val="left"/>
      <w:pPr>
        <w:ind w:left="5760" w:hanging="360"/>
      </w:pPr>
      <w:rPr>
        <w:rFonts w:ascii="Courier New" w:hAnsi="Courier New" w:cs="Courier New" w:hint="default"/>
      </w:rPr>
    </w:lvl>
    <w:lvl w:ilvl="8" w:tplc="3FA0509E" w:tentative="1">
      <w:start w:val="1"/>
      <w:numFmt w:val="bullet"/>
      <w:lvlText w:val=""/>
      <w:lvlJc w:val="left"/>
      <w:pPr>
        <w:ind w:left="6480" w:hanging="360"/>
      </w:pPr>
      <w:rPr>
        <w:rFonts w:ascii="Wingdings" w:hAnsi="Wingdings" w:hint="default"/>
      </w:rPr>
    </w:lvl>
  </w:abstractNum>
  <w:abstractNum w:abstractNumId="8" w15:restartNumberingAfterBreak="0">
    <w:nsid w:val="74912014"/>
    <w:multiLevelType w:val="hybridMultilevel"/>
    <w:tmpl w:val="96747874"/>
    <w:lvl w:ilvl="0" w:tplc="885A5CB2">
      <w:start w:val="1"/>
      <w:numFmt w:val="bullet"/>
      <w:pStyle w:val="Bullets"/>
      <w:lvlText w:val=""/>
      <w:lvlJc w:val="left"/>
      <w:pPr>
        <w:ind w:left="720" w:hanging="360"/>
      </w:pPr>
      <w:rPr>
        <w:rFonts w:ascii="Symbol" w:hAnsi="Symbol" w:hint="default"/>
        <w:b/>
        <w:color w:val="595959"/>
      </w:rPr>
    </w:lvl>
    <w:lvl w:ilvl="1" w:tplc="B47686B2" w:tentative="1">
      <w:start w:val="1"/>
      <w:numFmt w:val="bullet"/>
      <w:lvlText w:val="o"/>
      <w:lvlJc w:val="left"/>
      <w:pPr>
        <w:ind w:left="1440" w:hanging="360"/>
      </w:pPr>
      <w:rPr>
        <w:rFonts w:ascii="Courier New" w:hAnsi="Courier New" w:cs="Courier New" w:hint="default"/>
      </w:rPr>
    </w:lvl>
    <w:lvl w:ilvl="2" w:tplc="CF881FCE" w:tentative="1">
      <w:start w:val="1"/>
      <w:numFmt w:val="bullet"/>
      <w:lvlText w:val=""/>
      <w:lvlJc w:val="left"/>
      <w:pPr>
        <w:ind w:left="2160" w:hanging="360"/>
      </w:pPr>
      <w:rPr>
        <w:rFonts w:ascii="Wingdings" w:hAnsi="Wingdings" w:hint="default"/>
      </w:rPr>
    </w:lvl>
    <w:lvl w:ilvl="3" w:tplc="8B8A9F76" w:tentative="1">
      <w:start w:val="1"/>
      <w:numFmt w:val="bullet"/>
      <w:lvlText w:val=""/>
      <w:lvlJc w:val="left"/>
      <w:pPr>
        <w:ind w:left="2880" w:hanging="360"/>
      </w:pPr>
      <w:rPr>
        <w:rFonts w:ascii="Symbol" w:hAnsi="Symbol" w:hint="default"/>
      </w:rPr>
    </w:lvl>
    <w:lvl w:ilvl="4" w:tplc="15F84956" w:tentative="1">
      <w:start w:val="1"/>
      <w:numFmt w:val="bullet"/>
      <w:lvlText w:val="o"/>
      <w:lvlJc w:val="left"/>
      <w:pPr>
        <w:ind w:left="3600" w:hanging="360"/>
      </w:pPr>
      <w:rPr>
        <w:rFonts w:ascii="Courier New" w:hAnsi="Courier New" w:cs="Courier New" w:hint="default"/>
      </w:rPr>
    </w:lvl>
    <w:lvl w:ilvl="5" w:tplc="F2CC084E" w:tentative="1">
      <w:start w:val="1"/>
      <w:numFmt w:val="bullet"/>
      <w:lvlText w:val=""/>
      <w:lvlJc w:val="left"/>
      <w:pPr>
        <w:ind w:left="4320" w:hanging="360"/>
      </w:pPr>
      <w:rPr>
        <w:rFonts w:ascii="Wingdings" w:hAnsi="Wingdings" w:hint="default"/>
      </w:rPr>
    </w:lvl>
    <w:lvl w:ilvl="6" w:tplc="F7FE5E32" w:tentative="1">
      <w:start w:val="1"/>
      <w:numFmt w:val="bullet"/>
      <w:lvlText w:val=""/>
      <w:lvlJc w:val="left"/>
      <w:pPr>
        <w:ind w:left="5040" w:hanging="360"/>
      </w:pPr>
      <w:rPr>
        <w:rFonts w:ascii="Symbol" w:hAnsi="Symbol" w:hint="default"/>
      </w:rPr>
    </w:lvl>
    <w:lvl w:ilvl="7" w:tplc="FD38EEFA" w:tentative="1">
      <w:start w:val="1"/>
      <w:numFmt w:val="bullet"/>
      <w:lvlText w:val="o"/>
      <w:lvlJc w:val="left"/>
      <w:pPr>
        <w:ind w:left="5760" w:hanging="360"/>
      </w:pPr>
      <w:rPr>
        <w:rFonts w:ascii="Courier New" w:hAnsi="Courier New" w:cs="Courier New" w:hint="default"/>
      </w:rPr>
    </w:lvl>
    <w:lvl w:ilvl="8" w:tplc="769A6214"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5"/>
    <w:lvlOverride w:ilvl="0">
      <w:startOverride w:val="1"/>
    </w:lvlOverride>
  </w:num>
  <w:num w:numId="5">
    <w:abstractNumId w:val="5"/>
    <w:lvlOverride w:ilvl="0">
      <w:startOverride w:val="1"/>
    </w:lvlOverride>
  </w:num>
  <w:num w:numId="6">
    <w:abstractNumId w:val="7"/>
    <w:lvlOverride w:ilvl="0">
      <w:startOverride w:val="1"/>
    </w:lvlOverride>
  </w:num>
  <w:num w:numId="7">
    <w:abstractNumId w:val="7"/>
    <w:lvlOverride w:ilvl="0">
      <w:startOverride w:val="1"/>
    </w:lvlOverride>
  </w:num>
  <w:num w:numId="8">
    <w:abstractNumId w:val="1"/>
  </w:num>
  <w:num w:numId="9">
    <w:abstractNumId w:val="3"/>
    <w:lvlOverride w:ilvl="0">
      <w:startOverride w:val="1"/>
    </w:lvlOverride>
  </w:num>
  <w:num w:numId="10">
    <w:abstractNumId w:val="6"/>
  </w:num>
  <w:num w:numId="11">
    <w:abstractNumId w:val="0"/>
  </w:num>
  <w:num w:numId="12">
    <w:abstractNumId w:val="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720"/>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04B"/>
    <w:rsid w:val="00537BF7"/>
    <w:rsid w:val="00F0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28F7215-36B9-4651-A071-DD7692D9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A352F"/>
    <w:pPr>
      <w:spacing w:after="160" w:line="259" w:lineRule="auto"/>
    </w:pPr>
    <w:rPr>
      <w:color w:val="595959"/>
      <w:szCs w:val="22"/>
    </w:rPr>
  </w:style>
  <w:style w:type="paragraph" w:styleId="Heading1">
    <w:name w:val="heading 1"/>
    <w:basedOn w:val="BodyText2"/>
    <w:next w:val="Normal"/>
    <w:link w:val="Heading1Char"/>
    <w:uiPriority w:val="9"/>
    <w:qFormat/>
    <w:rsid w:val="00E00FF6"/>
    <w:pPr>
      <w:spacing w:after="120"/>
      <w:ind w:left="0" w:right="0"/>
      <w:outlineLvl w:val="0"/>
    </w:pPr>
    <w:rPr>
      <w:color w:val="4884A2"/>
      <w:sz w:val="24"/>
    </w:rPr>
  </w:style>
  <w:style w:type="paragraph" w:styleId="Heading2">
    <w:name w:val="heading 2"/>
    <w:basedOn w:val="Normal"/>
    <w:next w:val="Normal"/>
    <w:link w:val="Heading2Char"/>
    <w:uiPriority w:val="9"/>
    <w:unhideWhenUsed/>
    <w:qFormat/>
    <w:rsid w:val="00F06BC9"/>
    <w:pPr>
      <w:spacing w:before="240" w:after="120"/>
      <w:outlineLvl w:val="1"/>
    </w:pPr>
    <w:rPr>
      <w:b/>
      <w:i/>
      <w:sz w:val="24"/>
    </w:rPr>
  </w:style>
  <w:style w:type="paragraph" w:styleId="Heading3">
    <w:name w:val="heading 3"/>
    <w:basedOn w:val="Normal"/>
    <w:next w:val="Normal"/>
    <w:link w:val="Heading3Char"/>
    <w:uiPriority w:val="9"/>
    <w:unhideWhenUsed/>
    <w:qFormat/>
    <w:rsid w:val="00F06BC9"/>
    <w:pPr>
      <w:spacing w:before="240" w:after="120"/>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00FF6"/>
    <w:rPr>
      <w:rFonts w:eastAsia="Times New Roman"/>
      <w:b/>
      <w:caps/>
      <w:color w:val="4884A2"/>
      <w:sz w:val="24"/>
    </w:rPr>
  </w:style>
  <w:style w:type="character" w:customStyle="1" w:styleId="Heading2Char">
    <w:name w:val="Heading 2 Char"/>
    <w:link w:val="Heading2"/>
    <w:uiPriority w:val="9"/>
    <w:rsid w:val="00F06BC9"/>
    <w:rPr>
      <w:b/>
      <w:i/>
      <w:color w:val="595959"/>
      <w:sz w:val="24"/>
      <w:szCs w:val="22"/>
    </w:rPr>
  </w:style>
  <w:style w:type="character" w:styleId="Strong">
    <w:name w:val="Strong"/>
    <w:aliases w:val="Subheading"/>
    <w:rsid w:val="000D733F"/>
    <w:rPr>
      <w:color w:val="BC5D58"/>
    </w:rPr>
  </w:style>
  <w:style w:type="paragraph" w:styleId="BodyText2">
    <w:name w:val="Body Text 2"/>
    <w:aliases w:val="Subtitle 1"/>
    <w:basedOn w:val="Normal"/>
    <w:next w:val="BodyText"/>
    <w:link w:val="BodyText2Char"/>
    <w:rsid w:val="00777DD9"/>
    <w:pPr>
      <w:spacing w:before="240" w:after="80" w:line="240" w:lineRule="auto"/>
      <w:ind w:left="-540" w:right="2880"/>
    </w:pPr>
    <w:rPr>
      <w:rFonts w:eastAsia="Times New Roman"/>
      <w:b/>
      <w:caps/>
      <w:color w:val="C93535"/>
      <w:szCs w:val="20"/>
    </w:rPr>
  </w:style>
  <w:style w:type="character" w:customStyle="1" w:styleId="BodyText2Char">
    <w:name w:val="Body Text 2 Char"/>
    <w:aliases w:val="Subtitle 1 Char"/>
    <w:link w:val="BodyText2"/>
    <w:rsid w:val="00777DD9"/>
    <w:rPr>
      <w:rFonts w:ascii="Calibri" w:eastAsia="Times New Roman" w:hAnsi="Calibri" w:cs="Times New Roman"/>
      <w:b/>
      <w:caps/>
      <w:color w:val="C93535"/>
      <w:szCs w:val="20"/>
    </w:rPr>
  </w:style>
  <w:style w:type="paragraph" w:styleId="BodyText">
    <w:name w:val="Body Text"/>
    <w:basedOn w:val="BodyText2"/>
    <w:link w:val="BodyTextChar"/>
    <w:qFormat/>
    <w:rsid w:val="007201D3"/>
    <w:pPr>
      <w:spacing w:after="120" w:line="259" w:lineRule="auto"/>
      <w:ind w:left="0" w:right="0"/>
      <w:jc w:val="both"/>
    </w:pPr>
    <w:rPr>
      <w:rFonts w:cs="Arial"/>
      <w:b w:val="0"/>
      <w:caps w:val="0"/>
      <w:color w:val="595959"/>
      <w:sz w:val="22"/>
    </w:rPr>
  </w:style>
  <w:style w:type="character" w:customStyle="1" w:styleId="BodyTextChar">
    <w:name w:val="Body Text Char"/>
    <w:link w:val="BodyText"/>
    <w:rsid w:val="007201D3"/>
    <w:rPr>
      <w:rFonts w:eastAsia="Times New Roman" w:cs="Arial"/>
      <w:color w:val="595959"/>
      <w:sz w:val="22"/>
    </w:rPr>
  </w:style>
  <w:style w:type="paragraph" w:customStyle="1" w:styleId="H-Heading">
    <w:name w:val="H-Heading"/>
    <w:basedOn w:val="Normal"/>
    <w:link w:val="H-HeadingChar"/>
    <w:qFormat/>
    <w:rsid w:val="00E00FF6"/>
    <w:pPr>
      <w:pBdr>
        <w:bottom w:val="single" w:sz="8" w:space="1" w:color="4884A2"/>
      </w:pBdr>
      <w:spacing w:before="240" w:after="120"/>
    </w:pPr>
    <w:rPr>
      <w:b/>
      <w:caps/>
      <w:color w:val="E5874D"/>
      <w:sz w:val="24"/>
    </w:rPr>
  </w:style>
  <w:style w:type="character" w:customStyle="1" w:styleId="H-HeadingChar">
    <w:name w:val="H-Heading Char"/>
    <w:link w:val="H-Heading"/>
    <w:rsid w:val="00E00FF6"/>
    <w:rPr>
      <w:b/>
      <w:caps/>
      <w:color w:val="E5874D"/>
      <w:sz w:val="24"/>
      <w:szCs w:val="22"/>
    </w:rPr>
  </w:style>
  <w:style w:type="paragraph" w:styleId="Title">
    <w:name w:val="Title"/>
    <w:basedOn w:val="Normal"/>
    <w:next w:val="Normal"/>
    <w:link w:val="TitleChar"/>
    <w:uiPriority w:val="10"/>
    <w:qFormat/>
    <w:rsid w:val="00E00FF6"/>
    <w:pPr>
      <w:spacing w:line="240" w:lineRule="auto"/>
      <w:outlineLvl w:val="0"/>
    </w:pPr>
    <w:rPr>
      <w:rFonts w:cs="Arial"/>
      <w:b/>
      <w:noProof/>
      <w:color w:val="4884A2"/>
      <w:sz w:val="40"/>
    </w:rPr>
  </w:style>
  <w:style w:type="character" w:customStyle="1" w:styleId="TitleChar">
    <w:name w:val="Title Char"/>
    <w:link w:val="Title"/>
    <w:uiPriority w:val="10"/>
    <w:rsid w:val="00E00FF6"/>
    <w:rPr>
      <w:rFonts w:cs="Arial"/>
      <w:b/>
      <w:noProof/>
      <w:color w:val="4884A2"/>
      <w:sz w:val="40"/>
      <w:szCs w:val="22"/>
    </w:rPr>
  </w:style>
  <w:style w:type="paragraph" w:styleId="Header">
    <w:name w:val="header"/>
    <w:basedOn w:val="Normal"/>
    <w:link w:val="HeaderChar"/>
    <w:uiPriority w:val="99"/>
    <w:unhideWhenUsed/>
    <w:rsid w:val="00777DD9"/>
    <w:pPr>
      <w:tabs>
        <w:tab w:val="center" w:pos="4680"/>
        <w:tab w:val="right" w:pos="9360"/>
      </w:tabs>
      <w:spacing w:after="0" w:line="240" w:lineRule="auto"/>
    </w:pPr>
  </w:style>
  <w:style w:type="character" w:customStyle="1" w:styleId="HeaderChar">
    <w:name w:val="Header Char"/>
    <w:link w:val="Header"/>
    <w:uiPriority w:val="99"/>
    <w:rsid w:val="00777DD9"/>
    <w:rPr>
      <w:rFonts w:ascii="Calibri" w:eastAsia="Calibri" w:hAnsi="Calibri" w:cs="Times New Roman"/>
    </w:rPr>
  </w:style>
  <w:style w:type="paragraph" w:styleId="Footer">
    <w:name w:val="footer"/>
    <w:basedOn w:val="Normal"/>
    <w:link w:val="FooterChar"/>
    <w:uiPriority w:val="99"/>
    <w:unhideWhenUsed/>
    <w:rsid w:val="00777DD9"/>
    <w:pPr>
      <w:tabs>
        <w:tab w:val="center" w:pos="4680"/>
        <w:tab w:val="right" w:pos="9360"/>
      </w:tabs>
      <w:spacing w:after="0" w:line="240" w:lineRule="auto"/>
    </w:pPr>
  </w:style>
  <w:style w:type="character" w:customStyle="1" w:styleId="FooterChar">
    <w:name w:val="Footer Char"/>
    <w:link w:val="Footer"/>
    <w:uiPriority w:val="99"/>
    <w:rsid w:val="00777DD9"/>
    <w:rPr>
      <w:rFonts w:ascii="Calibri" w:eastAsia="Calibri" w:hAnsi="Calibri" w:cs="Times New Roman"/>
    </w:rPr>
  </w:style>
  <w:style w:type="character" w:styleId="SubtleReference">
    <w:name w:val="Subtle Reference"/>
    <w:uiPriority w:val="31"/>
    <w:rsid w:val="00BA0696"/>
    <w:rPr>
      <w:rFonts w:ascii="Calibri" w:hAnsi="Calibri"/>
      <w:dstrike w:val="0"/>
      <w:color w:val="7F7F7F"/>
      <w:sz w:val="16"/>
      <w:u w:val="none"/>
      <w:vertAlign w:val="baseline"/>
    </w:rPr>
  </w:style>
  <w:style w:type="table" w:styleId="TableGrid">
    <w:name w:val="Table Grid"/>
    <w:basedOn w:val="TableNormal"/>
    <w:uiPriority w:val="39"/>
    <w:rsid w:val="0023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heading">
    <w:name w:val="Text box heading"/>
    <w:basedOn w:val="BodyText2"/>
    <w:link w:val="TextboxheadingChar"/>
    <w:rsid w:val="002364F9"/>
    <w:pPr>
      <w:ind w:left="0" w:right="0"/>
    </w:pPr>
    <w:rPr>
      <w:color w:val="FFFFFF"/>
      <w:sz w:val="28"/>
    </w:rPr>
  </w:style>
  <w:style w:type="character" w:customStyle="1" w:styleId="TextboxheadingChar">
    <w:name w:val="Text box heading Char"/>
    <w:link w:val="Textboxheading"/>
    <w:rsid w:val="002364F9"/>
    <w:rPr>
      <w:rFonts w:ascii="Calibri" w:eastAsia="Times New Roman" w:hAnsi="Calibri" w:cs="Times New Roman"/>
      <w:b/>
      <w:caps/>
      <w:color w:val="FFFFFF"/>
      <w:sz w:val="28"/>
      <w:szCs w:val="20"/>
    </w:rPr>
  </w:style>
  <w:style w:type="paragraph" w:customStyle="1" w:styleId="BulletlistHighlight">
    <w:name w:val="Bullet list Highlight"/>
    <w:basedOn w:val="BodyText"/>
    <w:link w:val="BulletlistHighlightChar"/>
    <w:rsid w:val="0082527D"/>
    <w:pPr>
      <w:numPr>
        <w:numId w:val="1"/>
      </w:numPr>
      <w:spacing w:before="120"/>
    </w:pPr>
    <w:rPr>
      <w:color w:val="FFFFFF"/>
    </w:rPr>
  </w:style>
  <w:style w:type="character" w:customStyle="1" w:styleId="BulletlistHighlightChar">
    <w:name w:val="Bullet list Highlight Char"/>
    <w:link w:val="BulletlistHighlight"/>
    <w:rsid w:val="0082527D"/>
    <w:rPr>
      <w:rFonts w:ascii="Calibri" w:eastAsia="Times New Roman" w:hAnsi="Calibri" w:cs="Arial"/>
      <w:color w:val="FFFFFF"/>
      <w:sz w:val="20"/>
      <w:szCs w:val="20"/>
    </w:rPr>
  </w:style>
  <w:style w:type="paragraph" w:customStyle="1" w:styleId="BulletList">
    <w:name w:val="Bullet List"/>
    <w:basedOn w:val="BodyText"/>
    <w:link w:val="BulletListChar"/>
    <w:qFormat/>
    <w:rsid w:val="007201D3"/>
    <w:pPr>
      <w:numPr>
        <w:numId w:val="2"/>
      </w:numPr>
      <w:spacing w:before="120"/>
    </w:pPr>
  </w:style>
  <w:style w:type="character" w:customStyle="1" w:styleId="BulletListChar">
    <w:name w:val="Bullet List Char"/>
    <w:link w:val="BulletList"/>
    <w:rsid w:val="007201D3"/>
    <w:rPr>
      <w:rFonts w:eastAsia="Times New Roman" w:cs="Arial"/>
      <w:color w:val="595959"/>
      <w:sz w:val="22"/>
    </w:rPr>
  </w:style>
  <w:style w:type="paragraph" w:customStyle="1" w:styleId="H-Text">
    <w:name w:val="H-Text"/>
    <w:basedOn w:val="Heading2"/>
    <w:link w:val="H-TextChar"/>
    <w:qFormat/>
    <w:rsid w:val="00281307"/>
    <w:pPr>
      <w:spacing w:before="120"/>
    </w:pPr>
    <w:rPr>
      <w:b w:val="0"/>
      <w:i w:val="0"/>
      <w:sz w:val="22"/>
    </w:rPr>
  </w:style>
  <w:style w:type="character" w:customStyle="1" w:styleId="Heading3Char">
    <w:name w:val="Heading 3 Char"/>
    <w:link w:val="Heading3"/>
    <w:uiPriority w:val="9"/>
    <w:rsid w:val="00F06BC9"/>
    <w:rPr>
      <w:i/>
      <w:color w:val="595959"/>
      <w:sz w:val="24"/>
      <w:szCs w:val="22"/>
    </w:rPr>
  </w:style>
  <w:style w:type="character" w:customStyle="1" w:styleId="H-TextChar">
    <w:name w:val="H-Text Char"/>
    <w:link w:val="H-Text"/>
    <w:rsid w:val="00281307"/>
    <w:rPr>
      <w:color w:val="595959"/>
      <w:sz w:val="22"/>
      <w:szCs w:val="22"/>
    </w:rPr>
  </w:style>
  <w:style w:type="paragraph" w:customStyle="1" w:styleId="T-Heading">
    <w:name w:val="T-Heading"/>
    <w:basedOn w:val="Normal"/>
    <w:link w:val="T-HeadingChar"/>
    <w:qFormat/>
    <w:rsid w:val="0084048C"/>
    <w:pPr>
      <w:spacing w:before="120" w:after="120" w:line="240" w:lineRule="auto"/>
      <w:jc w:val="center"/>
    </w:pPr>
    <w:rPr>
      <w:b/>
      <w:caps/>
      <w:color w:val="FFFFFF"/>
      <w:sz w:val="28"/>
      <w:szCs w:val="20"/>
    </w:rPr>
  </w:style>
  <w:style w:type="paragraph" w:customStyle="1" w:styleId="T-Text">
    <w:name w:val="T-Text"/>
    <w:basedOn w:val="Normal"/>
    <w:link w:val="T-TextChar"/>
    <w:qFormat/>
    <w:rsid w:val="007201D3"/>
    <w:pPr>
      <w:spacing w:before="120" w:after="120" w:line="240" w:lineRule="auto"/>
    </w:pPr>
    <w:rPr>
      <w:sz w:val="22"/>
      <w:szCs w:val="20"/>
    </w:rPr>
  </w:style>
  <w:style w:type="character" w:customStyle="1" w:styleId="T-HeadingChar">
    <w:name w:val="T-Heading Char"/>
    <w:link w:val="T-Heading"/>
    <w:rsid w:val="0084048C"/>
    <w:rPr>
      <w:b/>
      <w:caps/>
      <w:color w:val="FFFFFF"/>
      <w:sz w:val="28"/>
      <w:szCs w:val="20"/>
    </w:rPr>
  </w:style>
  <w:style w:type="paragraph" w:styleId="ListParagraph">
    <w:name w:val="List Paragraph"/>
    <w:basedOn w:val="Normal"/>
    <w:link w:val="ListParagraphChar"/>
    <w:uiPriority w:val="34"/>
    <w:rsid w:val="004D0A73"/>
    <w:pPr>
      <w:ind w:left="720"/>
      <w:contextualSpacing/>
    </w:pPr>
  </w:style>
  <w:style w:type="character" w:customStyle="1" w:styleId="T-TextChar">
    <w:name w:val="T-Text Char"/>
    <w:link w:val="T-Text"/>
    <w:rsid w:val="007201D3"/>
    <w:rPr>
      <w:color w:val="595959"/>
      <w:sz w:val="22"/>
    </w:rPr>
  </w:style>
  <w:style w:type="paragraph" w:customStyle="1" w:styleId="T-BulletList">
    <w:name w:val="T-Bullet List"/>
    <w:basedOn w:val="ListParagraph"/>
    <w:link w:val="T-BulletListChar"/>
    <w:qFormat/>
    <w:rsid w:val="007201D3"/>
    <w:pPr>
      <w:numPr>
        <w:numId w:val="11"/>
      </w:numPr>
      <w:spacing w:before="120" w:after="120" w:line="240" w:lineRule="auto"/>
      <w:contextualSpacing w:val="0"/>
    </w:pPr>
    <w:rPr>
      <w:sz w:val="22"/>
      <w:szCs w:val="20"/>
    </w:rPr>
  </w:style>
  <w:style w:type="paragraph" w:customStyle="1" w:styleId="H-BulletList0">
    <w:name w:val="H-Bullet List"/>
    <w:basedOn w:val="T-BulletList"/>
    <w:link w:val="H-BulletListChar"/>
    <w:rsid w:val="007201D3"/>
    <w:pPr>
      <w:numPr>
        <w:numId w:val="3"/>
      </w:numPr>
    </w:pPr>
    <w:rPr>
      <w:szCs w:val="24"/>
    </w:rPr>
  </w:style>
  <w:style w:type="character" w:customStyle="1" w:styleId="ListParagraphChar">
    <w:name w:val="List Paragraph Char"/>
    <w:link w:val="ListParagraph"/>
    <w:uiPriority w:val="34"/>
    <w:rsid w:val="003774F7"/>
    <w:rPr>
      <w:rFonts w:ascii="Calibri" w:eastAsia="Calibri" w:hAnsi="Calibri" w:cs="Times New Roman"/>
    </w:rPr>
  </w:style>
  <w:style w:type="character" w:customStyle="1" w:styleId="T-BulletListChar">
    <w:name w:val="T-Bullet List Char"/>
    <w:link w:val="T-BulletList"/>
    <w:rsid w:val="007201D3"/>
    <w:rPr>
      <w:color w:val="595959"/>
      <w:sz w:val="22"/>
    </w:rPr>
  </w:style>
  <w:style w:type="paragraph" w:customStyle="1" w:styleId="LR-Heading">
    <w:name w:val="LR-Heading"/>
    <w:basedOn w:val="Textboxheading"/>
    <w:link w:val="LR-HeadingChar"/>
    <w:qFormat/>
    <w:rsid w:val="00E00FF6"/>
    <w:pPr>
      <w:spacing w:before="120" w:after="120"/>
    </w:pPr>
    <w:rPr>
      <w:color w:val="E5874D"/>
    </w:rPr>
  </w:style>
  <w:style w:type="character" w:customStyle="1" w:styleId="H-BulletListChar">
    <w:name w:val="H-Bullet List Char"/>
    <w:link w:val="H-BulletList0"/>
    <w:rsid w:val="007201D3"/>
    <w:rPr>
      <w:color w:val="595959"/>
      <w:sz w:val="22"/>
      <w:szCs w:val="24"/>
    </w:rPr>
  </w:style>
  <w:style w:type="paragraph" w:customStyle="1" w:styleId="LR-Text">
    <w:name w:val="LR-Text"/>
    <w:basedOn w:val="BulletlistHighlight"/>
    <w:link w:val="LR-TextChar"/>
    <w:qFormat/>
    <w:rsid w:val="007201D3"/>
    <w:pPr>
      <w:numPr>
        <w:numId w:val="0"/>
      </w:numPr>
    </w:pPr>
    <w:rPr>
      <w:color w:val="595959"/>
    </w:rPr>
  </w:style>
  <w:style w:type="character" w:customStyle="1" w:styleId="LR-HeadingChar">
    <w:name w:val="LR-Heading Char"/>
    <w:link w:val="LR-Heading"/>
    <w:rsid w:val="00E00FF6"/>
    <w:rPr>
      <w:rFonts w:eastAsia="Times New Roman"/>
      <w:b/>
      <w:caps/>
      <w:color w:val="E5874D"/>
      <w:sz w:val="28"/>
    </w:rPr>
  </w:style>
  <w:style w:type="paragraph" w:customStyle="1" w:styleId="LR-BulletList">
    <w:name w:val="LR-Bullet List"/>
    <w:basedOn w:val="BulletlistHighlight"/>
    <w:link w:val="LR-BulletListChar"/>
    <w:qFormat/>
    <w:rsid w:val="007201D3"/>
    <w:rPr>
      <w:color w:val="595959"/>
    </w:rPr>
  </w:style>
  <w:style w:type="character" w:customStyle="1" w:styleId="LR-TextChar">
    <w:name w:val="LR-Text Char"/>
    <w:link w:val="LR-Text"/>
    <w:rsid w:val="007201D3"/>
    <w:rPr>
      <w:rFonts w:eastAsia="Times New Roman" w:cs="Arial"/>
      <w:color w:val="595959"/>
      <w:sz w:val="22"/>
    </w:rPr>
  </w:style>
  <w:style w:type="paragraph" w:customStyle="1" w:styleId="FooterText">
    <w:name w:val="Footer Text"/>
    <w:basedOn w:val="Normal"/>
    <w:link w:val="FooterTextChar"/>
    <w:rsid w:val="003774F7"/>
    <w:rPr>
      <w:rFonts w:ascii="Verdana" w:hAnsi="Verdana"/>
    </w:rPr>
  </w:style>
  <w:style w:type="character" w:customStyle="1" w:styleId="LR-BulletListChar">
    <w:name w:val="LR-Bullet List Char"/>
    <w:link w:val="LR-BulletList"/>
    <w:rsid w:val="007201D3"/>
    <w:rPr>
      <w:rFonts w:eastAsia="Times New Roman" w:cs="Arial"/>
      <w:color w:val="595959"/>
      <w:sz w:val="22"/>
    </w:rPr>
  </w:style>
  <w:style w:type="paragraph" w:customStyle="1" w:styleId="Providedby">
    <w:name w:val="Provided by"/>
    <w:basedOn w:val="BodyText"/>
    <w:link w:val="ProvidedbyChar"/>
    <w:rsid w:val="003774F7"/>
    <w:pPr>
      <w:ind w:right="-10"/>
    </w:pPr>
    <w:rPr>
      <w:b/>
      <w:noProof/>
      <w:color w:val="BC5D58"/>
    </w:rPr>
  </w:style>
  <w:style w:type="character" w:customStyle="1" w:styleId="FooterTextChar">
    <w:name w:val="Footer Text Char"/>
    <w:link w:val="FooterText"/>
    <w:rsid w:val="003774F7"/>
    <w:rPr>
      <w:rFonts w:ascii="Verdana" w:eastAsia="Calibri" w:hAnsi="Verdana" w:cs="Times New Roman"/>
    </w:rPr>
  </w:style>
  <w:style w:type="character" w:customStyle="1" w:styleId="ProvidedbyChar">
    <w:name w:val="Provided by Char"/>
    <w:link w:val="Providedby"/>
    <w:rsid w:val="003774F7"/>
    <w:rPr>
      <w:rFonts w:ascii="Calibri" w:eastAsia="Times New Roman" w:hAnsi="Calibri" w:cs="Arial"/>
      <w:b/>
      <w:noProof/>
      <w:color w:val="BC5D58"/>
      <w:sz w:val="20"/>
      <w:szCs w:val="20"/>
    </w:rPr>
  </w:style>
  <w:style w:type="paragraph" w:customStyle="1" w:styleId="MergeField">
    <w:name w:val="Merge Field"/>
    <w:basedOn w:val="Providedby"/>
    <w:link w:val="MergeFieldChar"/>
    <w:qFormat/>
    <w:rsid w:val="00E00FF6"/>
    <w:rPr>
      <w:color w:val="4884A2"/>
    </w:rPr>
  </w:style>
  <w:style w:type="paragraph" w:customStyle="1" w:styleId="Numbering">
    <w:name w:val="Numbering"/>
    <w:basedOn w:val="BodyText"/>
    <w:link w:val="NumberingChar"/>
    <w:qFormat/>
    <w:rsid w:val="00F0224A"/>
    <w:pPr>
      <w:numPr>
        <w:numId w:val="10"/>
      </w:numPr>
      <w:spacing w:before="120"/>
    </w:pPr>
  </w:style>
  <w:style w:type="character" w:customStyle="1" w:styleId="MergeFieldChar">
    <w:name w:val="Merge Field Char"/>
    <w:link w:val="MergeField"/>
    <w:rsid w:val="00E00FF6"/>
    <w:rPr>
      <w:rFonts w:ascii="Calibri" w:eastAsia="Times New Roman" w:hAnsi="Calibri" w:cs="Arial"/>
      <w:b/>
      <w:noProof/>
      <w:color w:val="4884A2"/>
      <w:sz w:val="22"/>
      <w:szCs w:val="20"/>
    </w:rPr>
  </w:style>
  <w:style w:type="paragraph" w:customStyle="1" w:styleId="Disclaimer">
    <w:name w:val="Disclaimer"/>
    <w:basedOn w:val="FooterText"/>
    <w:link w:val="DisclaimerChar"/>
    <w:qFormat/>
    <w:rsid w:val="00947E11"/>
    <w:rPr>
      <w:color w:val="7F7F7F"/>
      <w:sz w:val="16"/>
    </w:rPr>
  </w:style>
  <w:style w:type="character" w:customStyle="1" w:styleId="NumberingChar">
    <w:name w:val="Numbering Char"/>
    <w:link w:val="Numbering"/>
    <w:rsid w:val="00F0224A"/>
    <w:rPr>
      <w:rFonts w:eastAsia="Times New Roman" w:cs="Arial"/>
      <w:color w:val="595959"/>
      <w:sz w:val="22"/>
    </w:rPr>
  </w:style>
  <w:style w:type="paragraph" w:customStyle="1" w:styleId="Bullets">
    <w:name w:val="Bullets"/>
    <w:basedOn w:val="BodyText"/>
    <w:link w:val="BulletsChar"/>
    <w:rsid w:val="00E00FF6"/>
    <w:pPr>
      <w:numPr>
        <w:numId w:val="13"/>
      </w:numPr>
      <w:spacing w:before="120" w:after="240"/>
    </w:pPr>
  </w:style>
  <w:style w:type="character" w:customStyle="1" w:styleId="DisclaimerChar">
    <w:name w:val="Disclaimer Char"/>
    <w:link w:val="Disclaimer"/>
    <w:rsid w:val="00947E11"/>
    <w:rPr>
      <w:rFonts w:ascii="Verdana" w:eastAsia="Calibri" w:hAnsi="Verdana" w:cs="Times New Roman"/>
      <w:color w:val="7F7F7F"/>
      <w:sz w:val="16"/>
    </w:rPr>
  </w:style>
  <w:style w:type="character" w:customStyle="1" w:styleId="BulletsChar">
    <w:name w:val="Bullets Char"/>
    <w:link w:val="Bullets"/>
    <w:rsid w:val="00E00FF6"/>
    <w:rPr>
      <w:rFonts w:eastAsia="Times New Roman" w:cs="Arial"/>
      <w:color w:val="595959"/>
      <w:sz w:val="22"/>
    </w:rPr>
  </w:style>
  <w:style w:type="paragraph" w:customStyle="1" w:styleId="H-Bulletlist">
    <w:name w:val="H-Bullet list"/>
    <w:basedOn w:val="H-Text"/>
    <w:link w:val="H-BulletlistChar0"/>
    <w:qFormat/>
    <w:rsid w:val="00E00FF6"/>
    <w:pPr>
      <w:numPr>
        <w:numId w:val="12"/>
      </w:numPr>
      <w:spacing w:line="240" w:lineRule="auto"/>
      <w:ind w:left="273" w:hanging="187"/>
    </w:pPr>
  </w:style>
  <w:style w:type="character" w:customStyle="1" w:styleId="H-BulletlistChar0">
    <w:name w:val="H-Bullet list Char"/>
    <w:link w:val="H-Bulletlist"/>
    <w:rsid w:val="00E00FF6"/>
    <w:rPr>
      <w:color w:val="595959"/>
      <w:sz w:val="22"/>
      <w:szCs w:val="22"/>
    </w:rPr>
  </w:style>
  <w:style w:type="paragraph" w:customStyle="1" w:styleId="Style1">
    <w:name w:val="Style1"/>
    <w:basedOn w:val="Normal"/>
    <w:link w:val="Style1Char"/>
    <w:rsid w:val="00F06BC9"/>
    <w:pPr>
      <w:pBdr>
        <w:bottom w:val="single" w:sz="18" w:space="1" w:color="4884A2"/>
      </w:pBdr>
      <w:spacing w:line="312" w:lineRule="auto"/>
    </w:pPr>
    <w:rPr>
      <w:b/>
      <w:i/>
      <w:color w:val="4884A2"/>
      <w:sz w:val="32"/>
      <w:szCs w:val="26"/>
    </w:rPr>
  </w:style>
  <w:style w:type="character" w:styleId="Hyperlink">
    <w:name w:val="Hyperlink"/>
    <w:uiPriority w:val="99"/>
    <w:unhideWhenUsed/>
    <w:rsid w:val="00E62B82"/>
    <w:rPr>
      <w:color w:val="0563C1"/>
      <w:u w:val="single"/>
    </w:rPr>
  </w:style>
  <w:style w:type="character" w:customStyle="1" w:styleId="Style1Char">
    <w:name w:val="Style1 Char"/>
    <w:link w:val="Style1"/>
    <w:rsid w:val="00F06BC9"/>
    <w:rPr>
      <w:b/>
      <w:i/>
      <w:color w:val="4884A2"/>
      <w:sz w:val="32"/>
      <w:szCs w:val="26"/>
    </w:rPr>
  </w:style>
  <w:style w:type="character" w:styleId="FollowedHyperlink">
    <w:name w:val="FollowedHyperlink"/>
    <w:uiPriority w:val="99"/>
    <w:semiHidden/>
    <w:unhideWhenUsed/>
    <w:rsid w:val="00F7015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eoc.gov/laws/practices/index.cf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o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lrb.gov/news-outreach/fact-sheets/nlrb-and-social-med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ontent%20Development\_LEGAL%20CONTENT\New%20Templates\BBBE%20(non%20ACA)\Blue%20Compliance%20Overvi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110BD-44B9-4E5C-9CB6-8DB817F6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Compliance Overview Template</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Zywave</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Erin.Margerie@zywave.com</dc:creator>
  <cp:lastModifiedBy>Joan</cp:lastModifiedBy>
  <cp:revision>2</cp:revision>
  <cp:lastPrinted>2018-06-11T15:55:00Z</cp:lastPrinted>
  <dcterms:created xsi:type="dcterms:W3CDTF">2018-07-12T14:20:00Z</dcterms:created>
  <dcterms:modified xsi:type="dcterms:W3CDTF">2018-07-12T14:20:00Z</dcterms:modified>
</cp:coreProperties>
</file>